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86BDB" w14:textId="66B96ADB" w:rsidR="00E834C1" w:rsidRDefault="00E834C1" w:rsidP="00E834C1">
      <w:pPr>
        <w:jc w:val="center"/>
        <w:rPr>
          <w:rFonts w:ascii="Arial" w:hAnsi="Arial" w:cs="Arial"/>
          <w:sz w:val="28"/>
          <w:szCs w:val="28"/>
        </w:rPr>
      </w:pPr>
      <w:r>
        <w:rPr>
          <w:rFonts w:ascii="Arial" w:hAnsi="Arial" w:cs="Arial"/>
          <w:b/>
          <w:bCs/>
          <w:sz w:val="52"/>
          <w:szCs w:val="52"/>
        </w:rPr>
        <w:t xml:space="preserve">SHRM </w:t>
      </w:r>
      <w:r w:rsidR="001C6D61">
        <w:rPr>
          <w:rFonts w:ascii="Arial" w:hAnsi="Arial" w:cs="Arial"/>
          <w:b/>
          <w:bCs/>
          <w:sz w:val="52"/>
          <w:szCs w:val="52"/>
        </w:rPr>
        <w:t>Employee and Labor Relations</w:t>
      </w:r>
      <w:r w:rsidRPr="00E834C1">
        <w:rPr>
          <w:rFonts w:ascii="Arial" w:hAnsi="Arial" w:cs="Arial"/>
          <w:b/>
          <w:bCs/>
          <w:sz w:val="52"/>
          <w:szCs w:val="52"/>
        </w:rPr>
        <w:t xml:space="preserve"> </w:t>
      </w:r>
      <w:r w:rsidRPr="00E834C1">
        <w:rPr>
          <w:rFonts w:ascii="Arial" w:hAnsi="Arial" w:cs="Arial"/>
          <w:b/>
          <w:bCs/>
          <w:sz w:val="52"/>
          <w:szCs w:val="52"/>
        </w:rPr>
        <w:br/>
      </w:r>
      <w:r w:rsidRPr="00E834C1">
        <w:rPr>
          <w:rFonts w:ascii="Arial" w:hAnsi="Arial" w:cs="Arial"/>
          <w:b/>
          <w:bCs/>
          <w:sz w:val="52"/>
          <w:szCs w:val="52"/>
        </w:rPr>
        <w:br/>
      </w:r>
    </w:p>
    <w:p w14:paraId="4B369267" w14:textId="77777777" w:rsidR="00320C89" w:rsidRPr="00320C89" w:rsidRDefault="00320C89" w:rsidP="00320C89">
      <w:pPr>
        <w:jc w:val="center"/>
        <w:rPr>
          <w:rFonts w:ascii="Arial" w:hAnsi="Arial" w:cs="Arial"/>
          <w:sz w:val="40"/>
          <w:szCs w:val="40"/>
        </w:rPr>
      </w:pPr>
      <w:r w:rsidRPr="00320C89">
        <w:rPr>
          <w:rFonts w:ascii="Arial" w:hAnsi="Arial" w:cs="Arial"/>
          <w:sz w:val="40"/>
          <w:szCs w:val="40"/>
        </w:rPr>
        <w:t>Module 3: Employee Rights &amp; Employer Responsibilities</w:t>
      </w:r>
    </w:p>
    <w:p w14:paraId="3CDAFBCC" w14:textId="77777777" w:rsidR="009731FD" w:rsidRDefault="009731FD" w:rsidP="007B046E">
      <w:pPr>
        <w:jc w:val="center"/>
        <w:rPr>
          <w:rFonts w:ascii="Arial" w:hAnsi="Arial" w:cs="Arial"/>
          <w:sz w:val="40"/>
          <w:szCs w:val="40"/>
        </w:rPr>
      </w:pPr>
    </w:p>
    <w:p w14:paraId="10F46B6B" w14:textId="77777777" w:rsidR="009731FD" w:rsidRDefault="009731FD" w:rsidP="007B046E">
      <w:pPr>
        <w:jc w:val="center"/>
        <w:rPr>
          <w:rFonts w:ascii="Arial" w:hAnsi="Arial" w:cs="Arial"/>
          <w:sz w:val="40"/>
          <w:szCs w:val="40"/>
        </w:rPr>
      </w:pPr>
    </w:p>
    <w:p w14:paraId="532816AC" w14:textId="796BCD76" w:rsidR="009731FD" w:rsidRDefault="00D65404" w:rsidP="007B046E">
      <w:pPr>
        <w:jc w:val="center"/>
        <w:rPr>
          <w:rFonts w:ascii="Arial" w:hAnsi="Arial" w:cs="Arial"/>
          <w:sz w:val="40"/>
          <w:szCs w:val="40"/>
        </w:rPr>
      </w:pPr>
      <w:r>
        <w:rPr>
          <w:noProof/>
        </w:rPr>
        <w:drawing>
          <wp:inline distT="0" distB="0" distL="0" distR="0" wp14:anchorId="37B62812" wp14:editId="622C0C49">
            <wp:extent cx="1479550" cy="844550"/>
            <wp:effectExtent l="0" t="0" r="6350" b="0"/>
            <wp:docPr id="17"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0" cstate="print">
                      <a:extLst>
                        <a:ext uri="{28A0092B-C50C-407E-A947-70E740481C1C}">
                          <a14:useLocalDpi xmlns:a14="http://schemas.microsoft.com/office/drawing/2010/main"/>
                        </a:ext>
                      </a:extLst>
                    </a:blip>
                    <a:stretch>
                      <a:fillRect/>
                    </a:stretch>
                  </pic:blipFill>
                  <pic:spPr>
                    <a:xfrm>
                      <a:off x="0" y="0"/>
                      <a:ext cx="1479550" cy="844550"/>
                    </a:xfrm>
                    <a:prstGeom prst="rect">
                      <a:avLst/>
                    </a:prstGeom>
                  </pic:spPr>
                </pic:pic>
              </a:graphicData>
            </a:graphic>
          </wp:inline>
        </w:drawing>
      </w:r>
    </w:p>
    <w:p w14:paraId="4B15D435" w14:textId="77777777" w:rsidR="009731FD" w:rsidRDefault="009731FD" w:rsidP="007B046E">
      <w:pPr>
        <w:jc w:val="center"/>
        <w:rPr>
          <w:rFonts w:ascii="Arial" w:hAnsi="Arial" w:cs="Arial"/>
          <w:sz w:val="40"/>
          <w:szCs w:val="40"/>
        </w:rPr>
      </w:pPr>
    </w:p>
    <w:p w14:paraId="5AD6E6AF" w14:textId="229515A7" w:rsidR="009731FD" w:rsidRPr="007B046E" w:rsidRDefault="009731FD" w:rsidP="007B046E">
      <w:pPr>
        <w:jc w:val="center"/>
        <w:rPr>
          <w:rFonts w:ascii="Arial" w:hAnsi="Arial" w:cs="Arial"/>
          <w:sz w:val="40"/>
          <w:szCs w:val="40"/>
        </w:rPr>
      </w:pPr>
    </w:p>
    <w:p w14:paraId="0326AF28" w14:textId="27C520B4" w:rsidR="00E834C1" w:rsidRDefault="00320C89" w:rsidP="00260C83">
      <w:pPr>
        <w:jc w:val="center"/>
      </w:pPr>
      <w:r>
        <w:rPr>
          <w:noProof/>
        </w:rPr>
        <w:drawing>
          <wp:inline distT="0" distB="0" distL="0" distR="0" wp14:anchorId="5084515D" wp14:editId="5D1EEF87">
            <wp:extent cx="6858000" cy="4573270"/>
            <wp:effectExtent l="0" t="0" r="0" b="0"/>
            <wp:docPr id="2090014677" name="Picture 1" descr="A person shaking hands with a person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014677" name="Picture 1" descr="A person shaking hands with a person at a table&#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858000" cy="4573270"/>
                    </a:xfrm>
                    <a:prstGeom prst="rect">
                      <a:avLst/>
                    </a:prstGeom>
                  </pic:spPr>
                </pic:pic>
              </a:graphicData>
            </a:graphic>
          </wp:inline>
        </w:drawing>
      </w:r>
      <w:r w:rsidR="00E834C1">
        <w:br w:type="page"/>
      </w:r>
    </w:p>
    <w:p w14:paraId="6B592888" w14:textId="440DBA2B" w:rsidR="0088518B" w:rsidRPr="00320C89" w:rsidRDefault="00052CA9" w:rsidP="00AD2FF0">
      <w:pPr>
        <w:jc w:val="center"/>
        <w:rPr>
          <w:rFonts w:cstheme="minorHAnsi"/>
        </w:rPr>
      </w:pPr>
      <w:r>
        <w:rPr>
          <w:rFonts w:cstheme="minorHAnsi"/>
          <w:noProof/>
        </w:rPr>
        <w:lastRenderedPageBreak/>
        <w:drawing>
          <wp:inline distT="0" distB="0" distL="0" distR="0" wp14:anchorId="5DABD3DE" wp14:editId="505F71D5">
            <wp:extent cx="3216442" cy="1807530"/>
            <wp:effectExtent l="0" t="0" r="0" b="0"/>
            <wp:docPr id="2013284606" name="Picture 4" descr="Blur blurry image of people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284606" name="Picture 4" descr="Blur blurry image of people in a room&#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251315" cy="1827127"/>
                    </a:xfrm>
                    <a:prstGeom prst="rect">
                      <a:avLst/>
                    </a:prstGeom>
                  </pic:spPr>
                </pic:pic>
              </a:graphicData>
            </a:graphic>
          </wp:inline>
        </w:drawing>
      </w:r>
    </w:p>
    <w:p w14:paraId="5AF13CEC" w14:textId="091AF52A" w:rsidR="0088518B" w:rsidRDefault="0088518B">
      <w:pPr>
        <w:rPr>
          <w:rFonts w:cstheme="minorHAnsi"/>
        </w:rPr>
      </w:pPr>
    </w:p>
    <w:p w14:paraId="6CD41B89" w14:textId="5E882F44" w:rsidR="00AD2FF0" w:rsidRPr="00AD2FF0" w:rsidRDefault="00AD2FF0" w:rsidP="00AD2FF0">
      <w:pPr>
        <w:jc w:val="center"/>
        <w:rPr>
          <w:rFonts w:cstheme="minorHAnsi"/>
        </w:rPr>
      </w:pPr>
      <w:r w:rsidRPr="00AD2FF0">
        <w:rPr>
          <w:rFonts w:cstheme="minorHAnsi"/>
        </w:rPr>
        <w:t>Time:  2 minutes</w:t>
      </w:r>
    </w:p>
    <w:p w14:paraId="203153AD" w14:textId="298A1B39" w:rsidR="00AD2FF0" w:rsidRPr="00AD2FF0" w:rsidRDefault="00AD2FF0" w:rsidP="00AD2FF0">
      <w:pPr>
        <w:jc w:val="center"/>
        <w:rPr>
          <w:rFonts w:cstheme="minorHAnsi"/>
        </w:rPr>
      </w:pPr>
      <w:r w:rsidRPr="00AD2FF0">
        <w:rPr>
          <w:rFonts w:cstheme="minorHAnsi"/>
        </w:rPr>
        <w:t>Running time: 2 minutes</w:t>
      </w:r>
    </w:p>
    <w:p w14:paraId="5677580F" w14:textId="305C4322" w:rsidR="00AD2FF0" w:rsidRPr="00AD2FF0" w:rsidRDefault="00AD2FF0" w:rsidP="00AD2FF0">
      <w:pPr>
        <w:rPr>
          <w:rFonts w:cstheme="minorHAnsi"/>
        </w:rPr>
      </w:pPr>
      <w:r w:rsidRPr="00AD2FF0">
        <w:rPr>
          <w:rFonts w:cstheme="minorHAnsi"/>
        </w:rPr>
        <w:t> </w:t>
      </w:r>
    </w:p>
    <w:p w14:paraId="3B7A176F" w14:textId="77777777" w:rsidR="00AD2FF0" w:rsidRPr="00AD2FF0" w:rsidRDefault="00AD2FF0" w:rsidP="00AD2FF0">
      <w:pPr>
        <w:rPr>
          <w:rFonts w:cstheme="minorHAnsi"/>
        </w:rPr>
      </w:pPr>
      <w:r w:rsidRPr="00AD2FF0">
        <w:rPr>
          <w:rFonts w:cstheme="minorHAnsi"/>
          <w:b/>
          <w:bCs/>
        </w:rPr>
        <w:t>Objective</w:t>
      </w:r>
      <w:r w:rsidRPr="00AD2FF0">
        <w:rPr>
          <w:rFonts w:cstheme="minorHAnsi"/>
        </w:rPr>
        <w:t>: Introduce the topic. </w:t>
      </w:r>
    </w:p>
    <w:p w14:paraId="55E1CAF3" w14:textId="77777777" w:rsidR="00AD2FF0" w:rsidRPr="00AD2FF0" w:rsidRDefault="00AD2FF0" w:rsidP="00AD2FF0">
      <w:pPr>
        <w:rPr>
          <w:rFonts w:cstheme="minorHAnsi"/>
        </w:rPr>
      </w:pPr>
      <w:r w:rsidRPr="00AD2FF0">
        <w:rPr>
          <w:rFonts w:cstheme="minorHAnsi"/>
          <w:b/>
          <w:bCs/>
        </w:rPr>
        <w:t>Description</w:t>
      </w:r>
      <w:r w:rsidRPr="00AD2FF0">
        <w:rPr>
          <w:rFonts w:cstheme="minorHAnsi"/>
        </w:rPr>
        <w:t>:  Introduction to the topic.</w:t>
      </w:r>
    </w:p>
    <w:p w14:paraId="5233AD02" w14:textId="77777777" w:rsidR="00AD2FF0" w:rsidRPr="00AD2FF0" w:rsidRDefault="00AD2FF0" w:rsidP="00AD2FF0">
      <w:pPr>
        <w:rPr>
          <w:rFonts w:cstheme="minorHAnsi"/>
        </w:rPr>
      </w:pPr>
      <w:r w:rsidRPr="00AD2FF0">
        <w:rPr>
          <w:rFonts w:cstheme="minorHAnsi"/>
          <w:b/>
          <w:bCs/>
        </w:rPr>
        <w:t>Instructional Method</w:t>
      </w:r>
      <w:r w:rsidRPr="00AD2FF0">
        <w:rPr>
          <w:rFonts w:cstheme="minorHAnsi"/>
        </w:rPr>
        <w:t>: Lecture</w:t>
      </w:r>
    </w:p>
    <w:p w14:paraId="238112AD" w14:textId="77777777" w:rsidR="00AD2FF0" w:rsidRPr="00AD2FF0" w:rsidRDefault="00AD2FF0" w:rsidP="00AD2FF0">
      <w:pPr>
        <w:rPr>
          <w:rFonts w:cstheme="minorHAnsi"/>
        </w:rPr>
      </w:pPr>
      <w:r w:rsidRPr="00AD2FF0">
        <w:rPr>
          <w:rFonts w:cstheme="minorHAnsi"/>
        </w:rPr>
        <w:t> </w:t>
      </w:r>
    </w:p>
    <w:p w14:paraId="29B62E5F" w14:textId="77777777" w:rsidR="00AD2FF0" w:rsidRPr="00AD2FF0" w:rsidRDefault="00AD2FF0" w:rsidP="00AD2FF0">
      <w:pPr>
        <w:rPr>
          <w:rFonts w:cstheme="minorHAnsi"/>
        </w:rPr>
      </w:pPr>
      <w:r w:rsidRPr="00AD2FF0">
        <w:rPr>
          <w:rFonts w:cstheme="minorHAnsi"/>
          <w:b/>
          <w:bCs/>
        </w:rPr>
        <w:t>Script: </w:t>
      </w:r>
      <w:r w:rsidRPr="00AD2FF0">
        <w:rPr>
          <w:rFonts w:cstheme="minorHAnsi"/>
        </w:rPr>
        <w:t> </w:t>
      </w:r>
    </w:p>
    <w:p w14:paraId="4D1DBCD7" w14:textId="77777777" w:rsidR="00AD2FF0" w:rsidRPr="00AD2FF0" w:rsidRDefault="00AD2FF0" w:rsidP="00AD2FF0">
      <w:pPr>
        <w:rPr>
          <w:rFonts w:cstheme="minorHAnsi"/>
        </w:rPr>
      </w:pPr>
      <w:r w:rsidRPr="00AD2FF0">
        <w:rPr>
          <w:rFonts w:cstheme="minorHAnsi"/>
        </w:rPr>
        <w:t>Module 3: Employee Rights &amp; Employer Responsibilities</w:t>
      </w:r>
    </w:p>
    <w:p w14:paraId="704ED22B" w14:textId="77777777" w:rsidR="00AD2FF0" w:rsidRDefault="00AD2FF0" w:rsidP="00AD2FF0">
      <w:pPr>
        <w:rPr>
          <w:rFonts w:cstheme="minorHAnsi"/>
        </w:rPr>
      </w:pPr>
      <w:r w:rsidRPr="00AD2FF0">
        <w:rPr>
          <w:rFonts w:cstheme="minorHAnsi"/>
        </w:rPr>
        <w:t>Every workplace runs on an unwritten promise: if employees give their time, effort, and trust, employers will treat them with fairness, respect, and integrity. This social contract forms the foundation of employee and labor relations. But as work becomes increasingly digital, global, and transparent, the boundaries of privacy, due process, and accountability have never been more blurred.</w:t>
      </w:r>
    </w:p>
    <w:p w14:paraId="52438B66" w14:textId="77777777" w:rsidR="00AD2FF0" w:rsidRPr="00AD2FF0" w:rsidRDefault="00AD2FF0" w:rsidP="00AD2FF0">
      <w:pPr>
        <w:rPr>
          <w:rFonts w:cstheme="minorHAnsi"/>
        </w:rPr>
      </w:pPr>
    </w:p>
    <w:p w14:paraId="1AE1AF63" w14:textId="77777777" w:rsidR="00AD2FF0" w:rsidRDefault="00AD2FF0" w:rsidP="00AD2FF0">
      <w:pPr>
        <w:rPr>
          <w:rFonts w:cstheme="minorHAnsi"/>
        </w:rPr>
      </w:pPr>
      <w:r w:rsidRPr="00AD2FF0">
        <w:rPr>
          <w:rFonts w:cstheme="minorHAnsi"/>
        </w:rPr>
        <w:t>Fairness at work depends on a balance between the rights of employees and the responsibilities of employers. Employees expect privacy, dignity, and due process. Employers expect accountability, integrity, and performance. In between lies HR’s most critical role: ensuring that discipline, communication, and oversight remain consistent, ethical, and legally sound.</w:t>
      </w:r>
    </w:p>
    <w:p w14:paraId="4D5F45BD" w14:textId="77777777" w:rsidR="00AD2FF0" w:rsidRPr="00AD2FF0" w:rsidRDefault="00AD2FF0" w:rsidP="00AD2FF0">
      <w:pPr>
        <w:rPr>
          <w:rFonts w:cstheme="minorHAnsi"/>
        </w:rPr>
      </w:pPr>
    </w:p>
    <w:p w14:paraId="5F1234DE" w14:textId="77777777" w:rsidR="00AD2FF0" w:rsidRDefault="00AD2FF0" w:rsidP="00AD2FF0">
      <w:pPr>
        <w:rPr>
          <w:rFonts w:cstheme="minorHAnsi"/>
        </w:rPr>
      </w:pPr>
      <w:r w:rsidRPr="00AD2FF0">
        <w:rPr>
          <w:rFonts w:cstheme="minorHAnsi"/>
        </w:rPr>
        <w:t>As work becomes increasingly digital and public, issues like surveillance, social media conduct, and termination procedures challenge even experienced HR professionals. This chapter explores how organizations protect employee rights while upholding organizational accountability through fair and transparent systems. From privacy and whistleblowing to progressive discipline and off-duty conduct, students will examine how fairness is practiced in real workplaces where law and humanity often collide.</w:t>
      </w:r>
    </w:p>
    <w:p w14:paraId="28049609" w14:textId="77777777" w:rsidR="00AD2FF0" w:rsidRPr="00AD2FF0" w:rsidRDefault="00AD2FF0" w:rsidP="00AD2FF0">
      <w:pPr>
        <w:rPr>
          <w:rFonts w:cstheme="minorHAnsi"/>
        </w:rPr>
      </w:pPr>
    </w:p>
    <w:p w14:paraId="28A492A9" w14:textId="6E81907F" w:rsidR="00AD2FF0" w:rsidRDefault="00AD2FF0" w:rsidP="00AD2FF0">
      <w:pPr>
        <w:rPr>
          <w:rFonts w:cstheme="minorHAnsi"/>
        </w:rPr>
      </w:pPr>
      <w:r w:rsidRPr="00AD2FF0">
        <w:rPr>
          <w:rFonts w:cstheme="minorHAnsi"/>
          <w:b/>
          <w:bCs/>
        </w:rPr>
        <w:t>Facilitator Notes:</w:t>
      </w:r>
      <w:r w:rsidRPr="00AD2FF0">
        <w:rPr>
          <w:rFonts w:cstheme="minorHAnsi"/>
        </w:rPr>
        <w:t> </w:t>
      </w:r>
    </w:p>
    <w:p w14:paraId="660A791E" w14:textId="77777777" w:rsidR="00AD2FF0" w:rsidRDefault="00AD2FF0" w:rsidP="008B7427">
      <w:pPr>
        <w:numPr>
          <w:ilvl w:val="0"/>
          <w:numId w:val="1"/>
        </w:numPr>
        <w:rPr>
          <w:rFonts w:cstheme="minorHAnsi"/>
        </w:rPr>
      </w:pPr>
      <w:r w:rsidRPr="00AD2FF0">
        <w:rPr>
          <w:rFonts w:cstheme="minorHAnsi"/>
        </w:rPr>
        <w:t>Be sure to put your name and any other information on the first slide</w:t>
      </w:r>
    </w:p>
    <w:p w14:paraId="3DE7CD1C" w14:textId="77777777" w:rsidR="00AD2FF0" w:rsidRPr="00AD2FF0" w:rsidRDefault="00AD2FF0" w:rsidP="00AD2FF0">
      <w:pPr>
        <w:ind w:left="360"/>
        <w:rPr>
          <w:rFonts w:cstheme="minorHAnsi"/>
        </w:rPr>
      </w:pPr>
    </w:p>
    <w:p w14:paraId="3AD551A2" w14:textId="6E48113E" w:rsidR="00AD2FF0" w:rsidRPr="00AD2FF0" w:rsidRDefault="00AD2FF0" w:rsidP="00AD2FF0">
      <w:pPr>
        <w:rPr>
          <w:rFonts w:cstheme="minorHAnsi"/>
        </w:rPr>
      </w:pPr>
      <w:r w:rsidRPr="00AD2FF0">
        <w:rPr>
          <w:rFonts w:cstheme="minorHAnsi"/>
        </w:rPr>
        <w:t xml:space="preserve">This </w:t>
      </w:r>
      <w:r w:rsidR="00194A75">
        <w:rPr>
          <w:rFonts w:cstheme="minorHAnsi"/>
        </w:rPr>
        <w:t>module</w:t>
      </w:r>
      <w:r w:rsidRPr="00AD2FF0">
        <w:rPr>
          <w:rFonts w:cstheme="minorHAnsi"/>
        </w:rPr>
        <w:t xml:space="preserve"> explores how </w:t>
      </w:r>
      <w:proofErr w:type="gramStart"/>
      <w:r w:rsidRPr="00AD2FF0">
        <w:rPr>
          <w:rFonts w:cstheme="minorHAnsi"/>
        </w:rPr>
        <w:t>employees</w:t>
      </w:r>
      <w:proofErr w:type="gramEnd"/>
      <w:r w:rsidRPr="00AD2FF0">
        <w:rPr>
          <w:rFonts w:cstheme="minorHAnsi"/>
        </w:rPr>
        <w:t xml:space="preserve"> express concerns, offer feedback, and influence organizational decisions. Students will discover how employers can utilize communication channels, engagement strategies, and workplace culture to shape employee satisfaction and organizational performance. The chapter also highlights how transparency and trust affect retention, motivation, and the overall employee experience.</w:t>
      </w:r>
    </w:p>
    <w:p w14:paraId="46C7FFD2" w14:textId="0420171C" w:rsidR="000B5308" w:rsidRPr="009A73B8" w:rsidRDefault="000B5308" w:rsidP="000B5308">
      <w:pPr>
        <w:rPr>
          <w:rFonts w:cstheme="minorHAnsi"/>
        </w:rPr>
      </w:pPr>
    </w:p>
    <w:p w14:paraId="1C7F2CC9" w14:textId="0FDD428D" w:rsidR="009A73B8" w:rsidRPr="009A73B8" w:rsidRDefault="009A73B8" w:rsidP="009A73B8">
      <w:pPr>
        <w:rPr>
          <w:rFonts w:cstheme="minorHAnsi"/>
        </w:rPr>
      </w:pPr>
    </w:p>
    <w:p w14:paraId="047A319D" w14:textId="4332B63D" w:rsidR="00AD2FF0" w:rsidRDefault="00AD2FF0" w:rsidP="00052CA9">
      <w:pPr>
        <w:jc w:val="center"/>
      </w:pPr>
      <w:r>
        <w:br w:type="page"/>
      </w:r>
      <w:r w:rsidR="00052CA9">
        <w:rPr>
          <w:noProof/>
        </w:rPr>
        <w:lastRenderedPageBreak/>
        <w:drawing>
          <wp:inline distT="0" distB="0" distL="0" distR="0" wp14:anchorId="0B861EED" wp14:editId="204D132D">
            <wp:extent cx="3208421" cy="1803023"/>
            <wp:effectExtent l="0" t="0" r="5080" b="635"/>
            <wp:docPr id="1842473882" name="Picture 3" descr="A screenshot of a business pla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473882" name="Picture 3" descr="A screenshot of a business plan&#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3247119" cy="1824770"/>
                    </a:xfrm>
                    <a:prstGeom prst="rect">
                      <a:avLst/>
                    </a:prstGeom>
                  </pic:spPr>
                </pic:pic>
              </a:graphicData>
            </a:graphic>
          </wp:inline>
        </w:drawing>
      </w:r>
    </w:p>
    <w:p w14:paraId="7787D58D" w14:textId="032C4889" w:rsidR="00AD2FF0" w:rsidRPr="00AD2FF0" w:rsidRDefault="00AD2FF0" w:rsidP="00AD2FF0">
      <w:pPr>
        <w:jc w:val="center"/>
      </w:pPr>
      <w:r w:rsidRPr="00AD2FF0">
        <w:t>Time:  2 minutes</w:t>
      </w:r>
    </w:p>
    <w:p w14:paraId="3118691A" w14:textId="54E7559B" w:rsidR="00AD2FF0" w:rsidRPr="00AD2FF0" w:rsidRDefault="00AD2FF0" w:rsidP="00AD2FF0">
      <w:pPr>
        <w:jc w:val="center"/>
      </w:pPr>
      <w:r w:rsidRPr="00AD2FF0">
        <w:t>Running time: 4 minutes</w:t>
      </w:r>
    </w:p>
    <w:p w14:paraId="1084CD0F" w14:textId="77777777" w:rsidR="00AD2FF0" w:rsidRPr="00AD2FF0" w:rsidRDefault="00AD2FF0" w:rsidP="00AD2FF0">
      <w:r w:rsidRPr="00AD2FF0">
        <w:t> </w:t>
      </w:r>
    </w:p>
    <w:p w14:paraId="51BB7E48" w14:textId="77777777" w:rsidR="00AD2FF0" w:rsidRPr="00AD2FF0" w:rsidRDefault="00AD2FF0" w:rsidP="00AD2FF0">
      <w:r w:rsidRPr="00AD2FF0">
        <w:rPr>
          <w:b/>
          <w:bCs/>
        </w:rPr>
        <w:t>Objective</w:t>
      </w:r>
      <w:r w:rsidRPr="00AD2FF0">
        <w:t>: Introduce the learning objectives.  </w:t>
      </w:r>
    </w:p>
    <w:p w14:paraId="20E87516" w14:textId="77777777" w:rsidR="00AD2FF0" w:rsidRPr="00AD2FF0" w:rsidRDefault="00AD2FF0" w:rsidP="00AD2FF0">
      <w:r w:rsidRPr="00AD2FF0">
        <w:rPr>
          <w:b/>
          <w:bCs/>
        </w:rPr>
        <w:t>Description</w:t>
      </w:r>
      <w:r w:rsidRPr="00AD2FF0">
        <w:t>: Show the objectives.  Answer any questions. </w:t>
      </w:r>
    </w:p>
    <w:p w14:paraId="10E09A2C" w14:textId="77777777" w:rsidR="00AD2FF0" w:rsidRPr="00AD2FF0" w:rsidRDefault="00AD2FF0" w:rsidP="00AD2FF0">
      <w:r w:rsidRPr="00AD2FF0">
        <w:rPr>
          <w:b/>
          <w:bCs/>
        </w:rPr>
        <w:t>Instructional Method</w:t>
      </w:r>
      <w:r w:rsidRPr="00AD2FF0">
        <w:t>: Lecture </w:t>
      </w:r>
    </w:p>
    <w:p w14:paraId="138740E9" w14:textId="77777777" w:rsidR="00AD2FF0" w:rsidRPr="00AD2FF0" w:rsidRDefault="00AD2FF0" w:rsidP="00AD2FF0">
      <w:r w:rsidRPr="00AD2FF0">
        <w:t> </w:t>
      </w:r>
    </w:p>
    <w:p w14:paraId="46D1E397" w14:textId="77777777" w:rsidR="00AD2FF0" w:rsidRPr="00AD2FF0" w:rsidRDefault="00AD2FF0" w:rsidP="00AD2FF0">
      <w:r w:rsidRPr="00AD2FF0">
        <w:rPr>
          <w:b/>
          <w:bCs/>
        </w:rPr>
        <w:t>Script</w:t>
      </w:r>
      <w:r w:rsidRPr="00AD2FF0">
        <w:t>:   </w:t>
      </w:r>
    </w:p>
    <w:p w14:paraId="7D14F37D" w14:textId="77777777" w:rsidR="00AD2FF0" w:rsidRPr="00AD2FF0" w:rsidRDefault="00AD2FF0" w:rsidP="00AD2FF0">
      <w:r w:rsidRPr="00AD2FF0">
        <w:t>Here are the student objectives for this module: </w:t>
      </w:r>
    </w:p>
    <w:p w14:paraId="27CE083C" w14:textId="77777777" w:rsidR="00AD2FF0" w:rsidRPr="00AD2FF0" w:rsidRDefault="00AD2FF0" w:rsidP="008B7427">
      <w:pPr>
        <w:numPr>
          <w:ilvl w:val="0"/>
          <w:numId w:val="2"/>
        </w:numPr>
      </w:pPr>
      <w:r w:rsidRPr="00AD2FF0">
        <w:t>Identify key employee rights and due process protections.</w:t>
      </w:r>
    </w:p>
    <w:p w14:paraId="261EA902" w14:textId="3059D73A" w:rsidR="00AD2FF0" w:rsidRPr="00AD2FF0" w:rsidRDefault="00AD2FF0" w:rsidP="008B7427">
      <w:pPr>
        <w:numPr>
          <w:ilvl w:val="0"/>
          <w:numId w:val="2"/>
        </w:numPr>
      </w:pPr>
      <w:r w:rsidRPr="00AD2FF0">
        <w:t>Evaluate privacy, free speech, and off duty conduct issues.</w:t>
      </w:r>
    </w:p>
    <w:p w14:paraId="014688F2" w14:textId="49CC1119" w:rsidR="00AD2FF0" w:rsidRPr="00AD2FF0" w:rsidRDefault="00AD2FF0" w:rsidP="008B7427">
      <w:pPr>
        <w:numPr>
          <w:ilvl w:val="0"/>
          <w:numId w:val="2"/>
        </w:numPr>
      </w:pPr>
      <w:r w:rsidRPr="00AD2FF0">
        <w:t>Design fair and consistent disciplinary processes.</w:t>
      </w:r>
      <w:r>
        <w:br/>
      </w:r>
    </w:p>
    <w:p w14:paraId="0A006FE1" w14:textId="77777777" w:rsidR="00AD2FF0" w:rsidRPr="00AD2FF0" w:rsidRDefault="00AD2FF0" w:rsidP="00AD2FF0">
      <w:r w:rsidRPr="00AD2FF0">
        <w:rPr>
          <w:b/>
          <w:bCs/>
        </w:rPr>
        <w:t>Key Terms</w:t>
      </w:r>
    </w:p>
    <w:p w14:paraId="4DD0B48D" w14:textId="77777777" w:rsidR="00AD2FF0" w:rsidRPr="00AD2FF0" w:rsidRDefault="00AD2FF0" w:rsidP="00AD2FF0">
      <w:r w:rsidRPr="00AD2FF0">
        <w:rPr>
          <w:i/>
          <w:iCs/>
        </w:rPr>
        <w:t>At-Will Employment, Due Process, Just Cause, Employee Privacy, Workplace Surveillance, Whistleblower, Retaliation, Progressive Discipline, Termination, Social Ecosystem, Social Media Conduct, Protected Concerted Activity, Psychological Contract</w:t>
      </w:r>
    </w:p>
    <w:p w14:paraId="5AAB51D6" w14:textId="77777777" w:rsidR="00AD2FF0" w:rsidRPr="00AD2FF0" w:rsidRDefault="00AD2FF0" w:rsidP="00AD2FF0">
      <w:r w:rsidRPr="00AD2FF0">
        <w:br/>
        <w:t> </w:t>
      </w:r>
    </w:p>
    <w:p w14:paraId="796F6158" w14:textId="77777777" w:rsidR="00AD2FF0" w:rsidRPr="00AD2FF0" w:rsidRDefault="00AD2FF0" w:rsidP="00AD2FF0">
      <w:r w:rsidRPr="00AD2FF0">
        <w:rPr>
          <w:b/>
          <w:bCs/>
        </w:rPr>
        <w:t>Facilitator Notes:</w:t>
      </w:r>
      <w:r w:rsidRPr="00AD2FF0">
        <w:t> </w:t>
      </w:r>
    </w:p>
    <w:p w14:paraId="40F66EAB" w14:textId="77777777" w:rsidR="00AD2FF0" w:rsidRPr="00AD2FF0" w:rsidRDefault="00AD2FF0" w:rsidP="00AD2FF0">
      <w:r w:rsidRPr="00AD2FF0">
        <w:t>Use the objectives topics to create evaluation for the review. </w:t>
      </w:r>
    </w:p>
    <w:p w14:paraId="49008025" w14:textId="77777777" w:rsidR="00AD2FF0" w:rsidRPr="00AD2FF0" w:rsidRDefault="00AD2FF0" w:rsidP="00AD2FF0"/>
    <w:p w14:paraId="6F6D236E" w14:textId="77777777" w:rsidR="00052CA9" w:rsidRDefault="00052CA9">
      <w:r>
        <w:br w:type="page"/>
      </w:r>
    </w:p>
    <w:p w14:paraId="21583B8A" w14:textId="77777777" w:rsidR="00052CA9" w:rsidRDefault="00052CA9" w:rsidP="00052CA9">
      <w:pPr>
        <w:jc w:val="center"/>
      </w:pPr>
      <w:r>
        <w:rPr>
          <w:noProof/>
        </w:rPr>
        <w:lastRenderedPageBreak/>
        <w:drawing>
          <wp:inline distT="0" distB="0" distL="0" distR="0" wp14:anchorId="13A66D0A" wp14:editId="22EA4EFE">
            <wp:extent cx="3200400" cy="1801707"/>
            <wp:effectExtent l="0" t="0" r="0" b="1905"/>
            <wp:docPr id="482332493" name="Picture 5" descr="A person sitting at a desk with a person holding a p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332493" name="Picture 5" descr="A person sitting at a desk with a person holding a pen&#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3253125" cy="1831389"/>
                    </a:xfrm>
                    <a:prstGeom prst="rect">
                      <a:avLst/>
                    </a:prstGeom>
                  </pic:spPr>
                </pic:pic>
              </a:graphicData>
            </a:graphic>
          </wp:inline>
        </w:drawing>
      </w:r>
    </w:p>
    <w:p w14:paraId="65D2F8B1" w14:textId="23704B75" w:rsidR="00052CA9" w:rsidRPr="00052CA9" w:rsidRDefault="00052CA9" w:rsidP="00052CA9">
      <w:pPr>
        <w:jc w:val="center"/>
      </w:pPr>
      <w:r w:rsidRPr="00052CA9">
        <w:t>Time:  4 minutes</w:t>
      </w:r>
    </w:p>
    <w:p w14:paraId="699B93B6" w14:textId="260B8E77" w:rsidR="00052CA9" w:rsidRPr="00052CA9" w:rsidRDefault="00052CA9" w:rsidP="00052CA9">
      <w:pPr>
        <w:jc w:val="center"/>
      </w:pPr>
      <w:r w:rsidRPr="00052CA9">
        <w:t>Running time: 8 minutes</w:t>
      </w:r>
    </w:p>
    <w:p w14:paraId="107E9F29" w14:textId="77777777" w:rsidR="00052CA9" w:rsidRPr="00052CA9" w:rsidRDefault="00052CA9" w:rsidP="00052CA9">
      <w:r w:rsidRPr="00052CA9">
        <w:t> </w:t>
      </w:r>
    </w:p>
    <w:p w14:paraId="64ACACE7" w14:textId="77777777" w:rsidR="00052CA9" w:rsidRPr="00052CA9" w:rsidRDefault="00052CA9" w:rsidP="00052CA9">
      <w:r w:rsidRPr="00052CA9">
        <w:rPr>
          <w:b/>
          <w:bCs/>
        </w:rPr>
        <w:t>Objective</w:t>
      </w:r>
      <w:r w:rsidRPr="00052CA9">
        <w:t>: Describe the nature of the employment relationship.</w:t>
      </w:r>
    </w:p>
    <w:p w14:paraId="4F71FEEC" w14:textId="77777777" w:rsidR="00052CA9" w:rsidRPr="00052CA9" w:rsidRDefault="00052CA9" w:rsidP="00052CA9">
      <w:r w:rsidRPr="00052CA9">
        <w:rPr>
          <w:b/>
          <w:bCs/>
        </w:rPr>
        <w:t>Description</w:t>
      </w:r>
      <w:r w:rsidRPr="00052CA9">
        <w:t>: Define due process and discuss the nature of the employment relationship.</w:t>
      </w:r>
    </w:p>
    <w:p w14:paraId="634D77E1" w14:textId="77777777" w:rsidR="00052CA9" w:rsidRDefault="00052CA9" w:rsidP="00052CA9">
      <w:r w:rsidRPr="00052CA9">
        <w:rPr>
          <w:b/>
          <w:bCs/>
        </w:rPr>
        <w:t>Instructional Method</w:t>
      </w:r>
      <w:r w:rsidRPr="00052CA9">
        <w:t>: Lecture</w:t>
      </w:r>
    </w:p>
    <w:p w14:paraId="566BF685" w14:textId="77777777" w:rsidR="00052CA9" w:rsidRPr="00052CA9" w:rsidRDefault="00052CA9" w:rsidP="00052CA9"/>
    <w:p w14:paraId="2DFCCBE8" w14:textId="77777777" w:rsidR="00052CA9" w:rsidRPr="00052CA9" w:rsidRDefault="00052CA9" w:rsidP="00052CA9">
      <w:r w:rsidRPr="00052CA9">
        <w:rPr>
          <w:b/>
          <w:bCs/>
        </w:rPr>
        <w:t>Script</w:t>
      </w:r>
      <w:r w:rsidRPr="00052CA9">
        <w:t>:   </w:t>
      </w:r>
    </w:p>
    <w:p w14:paraId="56273C9A" w14:textId="77777777" w:rsidR="00052CA9" w:rsidRPr="00052CA9" w:rsidRDefault="00052CA9" w:rsidP="00052CA9">
      <w:r w:rsidRPr="00052CA9">
        <w:t xml:space="preserve">The employment relationship has always been more than the exchange of labor for wages. Scholars describe it as a </w:t>
      </w:r>
      <w:hyperlink r:id="rId15" w:history="1">
        <w:r w:rsidRPr="00052CA9">
          <w:rPr>
            <w:rStyle w:val="Hyperlink"/>
            <w:b/>
            <w:bCs/>
          </w:rPr>
          <w:t>psychological contract</w:t>
        </w:r>
      </w:hyperlink>
      <w:r w:rsidRPr="00052CA9">
        <w:t>, an unwritten set of expectations about fairness, recognition, and mutual respect (Rousseau, 2001). Unlike a formal employment agreement, the psychological contract is shaped through daily interactions, communication patterns, and perceptions of whether the organization keeps its promises.</w:t>
      </w:r>
    </w:p>
    <w:p w14:paraId="3A4CB810" w14:textId="77777777" w:rsidR="00052CA9" w:rsidRDefault="00052CA9" w:rsidP="00052CA9">
      <w:r w:rsidRPr="00052CA9">
        <w:t xml:space="preserve">Trust plays a central role in how employees experience work. </w:t>
      </w:r>
    </w:p>
    <w:p w14:paraId="6E696E8D" w14:textId="77777777" w:rsidR="00052CA9" w:rsidRPr="00052CA9" w:rsidRDefault="00052CA9" w:rsidP="00052CA9"/>
    <w:p w14:paraId="2C3E08AB" w14:textId="77777777" w:rsidR="00052CA9" w:rsidRDefault="00052CA9" w:rsidP="00052CA9">
      <w:r w:rsidRPr="00052CA9">
        <w:t>Modern workplaces have also expanded the scope of due process to include transparency around surveillance, data use, and digital communication monitoring. Employees increasingly expect clarity regarding how their information is stored, accessed, and used. Ethical HR practice requires honest communication about monitoring tools and a careful balance between organizational security and individual privacy.</w:t>
      </w:r>
    </w:p>
    <w:p w14:paraId="205822EB" w14:textId="77777777" w:rsidR="00052CA9" w:rsidRPr="00052CA9" w:rsidRDefault="00052CA9" w:rsidP="00052CA9"/>
    <w:p w14:paraId="62DF4D34" w14:textId="77777777" w:rsidR="00052CA9" w:rsidRDefault="00052CA9" w:rsidP="00052CA9">
      <w:hyperlink r:id="rId16" w:history="1">
        <w:r w:rsidRPr="00052CA9">
          <w:rPr>
            <w:rStyle w:val="Hyperlink"/>
            <w:b/>
            <w:bCs/>
          </w:rPr>
          <w:t>Due process</w:t>
        </w:r>
      </w:hyperlink>
      <w:r w:rsidRPr="00052CA9">
        <w:t xml:space="preserve"> in employment refers to the expectation that decisions affecting employees will be made fairly, consistently, and with an opportunity for the employee to understand and respond to concerns. Courts and regulatory agencies repeatedly emphasize that fair treatment is not only an ethical expectation but also a legal requirement when discrimination, retaliation, or protected activity is involved. For example, the Equal Employment Opportunity Commission requires employers to demonstrate consistent documentation and legitimate reasons for employment decisions when responding to discrimination or retaliation charges (EEOC, </w:t>
      </w:r>
      <w:proofErr w:type="spellStart"/>
      <w:r w:rsidRPr="00052CA9">
        <w:t>n.d.a</w:t>
      </w:r>
      <w:proofErr w:type="spellEnd"/>
      <w:r w:rsidRPr="00052CA9">
        <w:t>).</w:t>
      </w:r>
    </w:p>
    <w:p w14:paraId="6FA347B6" w14:textId="77777777" w:rsidR="00052CA9" w:rsidRPr="00052CA9" w:rsidRDefault="00052CA9" w:rsidP="00052CA9"/>
    <w:p w14:paraId="2BA1AFDD" w14:textId="77777777" w:rsidR="00052CA9" w:rsidRDefault="00052CA9" w:rsidP="00052CA9">
      <w:r w:rsidRPr="00052CA9">
        <w:t xml:space="preserve"> Ultimately, due process is both a legal boundary and a cultural value. HR professionals must interpret laws, apply policies, and maintain documentation, understanding that fairness is judged not only by whether decisions comply with the law but also by whether employees perceive the process as respectful, consistent, and just.</w:t>
      </w:r>
    </w:p>
    <w:p w14:paraId="1F464255" w14:textId="77777777" w:rsidR="00052CA9" w:rsidRPr="00052CA9" w:rsidRDefault="00052CA9" w:rsidP="00052CA9"/>
    <w:p w14:paraId="74E4814E" w14:textId="77777777" w:rsidR="00052CA9" w:rsidRPr="00052CA9" w:rsidRDefault="00052CA9" w:rsidP="00052CA9">
      <w:r w:rsidRPr="00052CA9">
        <w:rPr>
          <w:b/>
          <w:bCs/>
        </w:rPr>
        <w:t>Facilitator Notes:</w:t>
      </w:r>
      <w:r w:rsidRPr="00052CA9">
        <w:t> </w:t>
      </w:r>
    </w:p>
    <w:p w14:paraId="7D418D3C" w14:textId="77777777" w:rsidR="00052CA9" w:rsidRPr="00052CA9" w:rsidRDefault="00052CA9" w:rsidP="00052CA9">
      <w:r w:rsidRPr="00052CA9">
        <w:t>Section 1: Understanding the Nature of the Employment Relationship</w:t>
      </w:r>
    </w:p>
    <w:p w14:paraId="56D43965" w14:textId="77777777" w:rsidR="00052CA9" w:rsidRPr="00052CA9" w:rsidRDefault="00052CA9" w:rsidP="00052CA9">
      <w:r w:rsidRPr="00052CA9">
        <w:t>Beyond the Contract: Work as a Human Relationship</w:t>
      </w:r>
    </w:p>
    <w:p w14:paraId="26AAC89C" w14:textId="77777777" w:rsidR="00052CA9" w:rsidRPr="00052CA9" w:rsidRDefault="00052CA9" w:rsidP="00052CA9">
      <w:r w:rsidRPr="00052CA9">
        <w:lastRenderedPageBreak/>
        <w:t>Research consistently shows that employees respond to trustworthy leadership with higher commitment, engagement, and willingness to speak up about problems (Dirks &amp; Ferrin, 2002). Conversely, when employees perceive broken promises or inconsistent treatment, trust erodes quickly, often leading to withdrawal, silence, or turnover.</w:t>
      </w:r>
    </w:p>
    <w:p w14:paraId="00DED840" w14:textId="77777777" w:rsidR="00052CA9" w:rsidRDefault="00052CA9" w:rsidP="00052CA9">
      <w:r w:rsidRPr="00052CA9">
        <w:t>Modern workplaces have amplified this dynamic. As hybrid and digital environments reshape how people connect, employees now expect voice, inclusion, purpose, and transparency, not simply a paycheck. Psychological safety, defined as an environment where people feel safe to express concerns and take interpersonal risks, is now recognized as a foundational driver of learning and performance (Edmondson, 2019). Without it, even the most well-designed HR policies fail in practice.</w:t>
      </w:r>
    </w:p>
    <w:p w14:paraId="64F015D3" w14:textId="77777777" w:rsidR="00052CA9" w:rsidRPr="00052CA9" w:rsidRDefault="00052CA9" w:rsidP="00052CA9"/>
    <w:p w14:paraId="001ABEFC" w14:textId="77777777" w:rsidR="00052CA9" w:rsidRDefault="00052CA9" w:rsidP="00052CA9">
      <w:r w:rsidRPr="00052CA9">
        <w:t xml:space="preserve">For HR professionals, this means treating the employment relationship as a </w:t>
      </w:r>
      <w:hyperlink r:id="rId17" w:history="1">
        <w:r w:rsidRPr="00052CA9">
          <w:rPr>
            <w:rStyle w:val="Hyperlink"/>
            <w:b/>
            <w:bCs/>
          </w:rPr>
          <w:t>social ecosystem</w:t>
        </w:r>
      </w:hyperlink>
      <w:r w:rsidRPr="00052CA9">
        <w:t xml:space="preserve">, not a compliance exercise. Policies create structure, but fairness is communicated through behavior: timely feedback, consistent enforcement, respectful dialogue, and openness to employee concerns. When HR aligns policy + practice, the organization builds credibility. When those fall out of sync, employees learn that </w:t>
      </w:r>
      <w:r w:rsidRPr="00052CA9">
        <w:rPr>
          <w:i/>
          <w:iCs/>
        </w:rPr>
        <w:t>fairness</w:t>
      </w:r>
      <w:r w:rsidRPr="00052CA9">
        <w:t xml:space="preserve"> is merely a poster on the wall.</w:t>
      </w:r>
    </w:p>
    <w:p w14:paraId="407498CC" w14:textId="77777777" w:rsidR="00052CA9" w:rsidRPr="00052CA9" w:rsidRDefault="00052CA9" w:rsidP="00052CA9"/>
    <w:p w14:paraId="1D1D71B6" w14:textId="77777777" w:rsidR="00052CA9" w:rsidRPr="00052CA9" w:rsidRDefault="00052CA9" w:rsidP="00052CA9">
      <w:r w:rsidRPr="00052CA9">
        <w:rPr>
          <w:b/>
          <w:bCs/>
        </w:rPr>
        <w:t>Employee Rights and Due Process Protections</w:t>
      </w:r>
    </w:p>
    <w:p w14:paraId="0DA01FE2" w14:textId="77777777" w:rsidR="00052CA9" w:rsidRDefault="00052CA9" w:rsidP="00052CA9">
      <w:r w:rsidRPr="00052CA9">
        <w:t>Employee rights are not abstract ideals. They are concrete protections rooted in constitutional principles, statutory law, and organizational ethics. Although employment in the United States is largely governed by the principle of at-will employment, employees still retain important rights related to safety, nondiscrimination, privacy, and fair treatment. These rights shape the boundaries of managerial authority and anchor the standards of due process that HR professionals are expected to uphold.</w:t>
      </w:r>
    </w:p>
    <w:p w14:paraId="038E139A" w14:textId="77777777" w:rsidR="00052CA9" w:rsidRPr="00052CA9" w:rsidRDefault="00052CA9" w:rsidP="00052CA9"/>
    <w:p w14:paraId="1EFDC95D" w14:textId="7C929C36" w:rsidR="00052CA9" w:rsidRDefault="00052CA9" w:rsidP="00052CA9">
      <w:r w:rsidRPr="00052CA9">
        <w:t>Employees also have rights related to workplace safety. Under the Occupational Safety and Health Act, employees may report unsafe conditions, request inspections, and exercise safety rights without fear of retaliation (</w:t>
      </w:r>
      <w:proofErr w:type="spellStart"/>
      <w:r w:rsidRPr="00052CA9">
        <w:fldChar w:fldCharType="begin"/>
      </w:r>
      <w:r w:rsidRPr="00052CA9">
        <w:instrText>HYPERLINK "applewebdata://3FF198D2-AEE2-484C-9A8B-AEB5833A1E68/"</w:instrText>
      </w:r>
      <w:r w:rsidRPr="00052CA9">
        <w:fldChar w:fldCharType="separate"/>
      </w:r>
      <w:r w:rsidRPr="00052CA9">
        <w:rPr>
          <w:rStyle w:val="Hyperlink"/>
        </w:rPr>
        <w:t>Oc</w:t>
      </w:r>
      <w:r w:rsidRPr="00052CA9">
        <w:fldChar w:fldCharType="end"/>
      </w:r>
      <w:hyperlink r:id="rId18" w:history="1">
        <w:r w:rsidRPr="00052CA9">
          <w:rPr>
            <w:rStyle w:val="Hyperlink"/>
          </w:rPr>
          <w:t>Ocupational</w:t>
        </w:r>
        <w:proofErr w:type="spellEnd"/>
        <w:r w:rsidRPr="00052CA9">
          <w:rPr>
            <w:rStyle w:val="Hyperlink"/>
          </w:rPr>
          <w:t xml:space="preserve"> Safety and Health Administration, </w:t>
        </w:r>
        <w:proofErr w:type="spellStart"/>
        <w:r w:rsidRPr="00052CA9">
          <w:rPr>
            <w:rStyle w:val="Hyperlink"/>
          </w:rPr>
          <w:t>n.</w:t>
        </w:r>
        <w:proofErr w:type="gramStart"/>
        <w:r w:rsidRPr="00052CA9">
          <w:rPr>
            <w:rStyle w:val="Hyperlink"/>
          </w:rPr>
          <w:t>d.a</w:t>
        </w:r>
        <w:proofErr w:type="spellEnd"/>
        <w:proofErr w:type="gramEnd"/>
      </w:hyperlink>
      <w:r w:rsidRPr="00052CA9">
        <w:t>). This expectation of safety is a fundamental part of the employment relationship, and HR plays a central role in maintaining compliance and addressing hazards before they escalate.</w:t>
      </w:r>
    </w:p>
    <w:p w14:paraId="0182B852" w14:textId="77777777" w:rsidR="00052CA9" w:rsidRPr="00052CA9" w:rsidRDefault="00052CA9" w:rsidP="00052CA9"/>
    <w:p w14:paraId="0922A977" w14:textId="77777777" w:rsidR="00052CA9" w:rsidRPr="00052CA9" w:rsidRDefault="00052CA9" w:rsidP="00052CA9">
      <w:r w:rsidRPr="00052CA9">
        <w:t>In addition to statutory rights, employees benefit from procedural protections within employer policies. Progressive discipline systems, investigative protocols, and complaint procedures signal the organization’s commitment to fairness. When applied consistently, these systems strengthen trust, protect against bias, and reduce legal exposure. When inconsistently applied, they undermine credibility and reinforce perceptions that the organization prioritizes convenience over justice.</w:t>
      </w:r>
    </w:p>
    <w:p w14:paraId="7793F564" w14:textId="77777777" w:rsidR="00052CA9" w:rsidRDefault="00052CA9">
      <w:r>
        <w:br w:type="page"/>
      </w:r>
    </w:p>
    <w:p w14:paraId="2FB9A644" w14:textId="77777777" w:rsidR="00052CA9" w:rsidRDefault="00052CA9" w:rsidP="00052CA9">
      <w:pPr>
        <w:jc w:val="center"/>
      </w:pPr>
      <w:r>
        <w:rPr>
          <w:noProof/>
        </w:rPr>
        <w:lastRenderedPageBreak/>
        <w:drawing>
          <wp:inline distT="0" distB="0" distL="0" distR="0" wp14:anchorId="6782FBD5" wp14:editId="6DD974B2">
            <wp:extent cx="3183838" cy="1789208"/>
            <wp:effectExtent l="0" t="0" r="4445" b="1905"/>
            <wp:docPr id="1486964851" name="Picture 6" descr="A person standing next to a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964851" name="Picture 6" descr="A person standing next to a camera&#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3235745" cy="1818378"/>
                    </a:xfrm>
                    <a:prstGeom prst="rect">
                      <a:avLst/>
                    </a:prstGeom>
                  </pic:spPr>
                </pic:pic>
              </a:graphicData>
            </a:graphic>
          </wp:inline>
        </w:drawing>
      </w:r>
    </w:p>
    <w:p w14:paraId="58F72BB4" w14:textId="330ACDC8" w:rsidR="00052CA9" w:rsidRPr="00052CA9" w:rsidRDefault="00052CA9" w:rsidP="00052CA9">
      <w:pPr>
        <w:jc w:val="center"/>
      </w:pPr>
      <w:r w:rsidRPr="00052CA9">
        <w:t>Time:  4 minutes</w:t>
      </w:r>
    </w:p>
    <w:p w14:paraId="1D548544" w14:textId="4085347E" w:rsidR="00052CA9" w:rsidRPr="00052CA9" w:rsidRDefault="00052CA9" w:rsidP="00052CA9">
      <w:pPr>
        <w:jc w:val="center"/>
      </w:pPr>
      <w:r w:rsidRPr="00052CA9">
        <w:t>Running time: 12 minutes</w:t>
      </w:r>
    </w:p>
    <w:p w14:paraId="4E893DB8" w14:textId="77777777" w:rsidR="00052CA9" w:rsidRPr="00052CA9" w:rsidRDefault="00052CA9" w:rsidP="00052CA9">
      <w:r w:rsidRPr="00052CA9">
        <w:t> </w:t>
      </w:r>
    </w:p>
    <w:p w14:paraId="0211A8A5" w14:textId="77777777" w:rsidR="00052CA9" w:rsidRPr="00052CA9" w:rsidRDefault="00052CA9" w:rsidP="00052CA9">
      <w:r w:rsidRPr="00052CA9">
        <w:rPr>
          <w:b/>
          <w:bCs/>
        </w:rPr>
        <w:t>Objective</w:t>
      </w:r>
      <w:r w:rsidRPr="00052CA9">
        <w:t>: Review At-Will Employment and detail the exceptions.</w:t>
      </w:r>
    </w:p>
    <w:p w14:paraId="7A7F6B86" w14:textId="77777777" w:rsidR="00052CA9" w:rsidRPr="00052CA9" w:rsidRDefault="00052CA9" w:rsidP="00052CA9">
      <w:r w:rsidRPr="00052CA9">
        <w:rPr>
          <w:b/>
          <w:bCs/>
        </w:rPr>
        <w:t>Description</w:t>
      </w:r>
      <w:r w:rsidRPr="00052CA9">
        <w:t>: Review At-Will Employment from Module 1 and expand by detailing the exceptions.</w:t>
      </w:r>
    </w:p>
    <w:p w14:paraId="054CEC9F" w14:textId="77777777" w:rsidR="00052CA9" w:rsidRDefault="00052CA9" w:rsidP="00052CA9">
      <w:r w:rsidRPr="00052CA9">
        <w:rPr>
          <w:b/>
          <w:bCs/>
        </w:rPr>
        <w:t>Instructional Method</w:t>
      </w:r>
      <w:r w:rsidRPr="00052CA9">
        <w:t>: Lecture</w:t>
      </w:r>
    </w:p>
    <w:p w14:paraId="77899A27" w14:textId="77777777" w:rsidR="00052CA9" w:rsidRPr="00052CA9" w:rsidRDefault="00052CA9" w:rsidP="00052CA9"/>
    <w:p w14:paraId="731E3A3E" w14:textId="77777777" w:rsidR="00052CA9" w:rsidRPr="00052CA9" w:rsidRDefault="00052CA9" w:rsidP="00052CA9">
      <w:r w:rsidRPr="00052CA9">
        <w:rPr>
          <w:b/>
          <w:bCs/>
        </w:rPr>
        <w:t>Script</w:t>
      </w:r>
      <w:r w:rsidRPr="00052CA9">
        <w:t>:   </w:t>
      </w:r>
    </w:p>
    <w:p w14:paraId="69AD5C59" w14:textId="77777777" w:rsidR="00052CA9" w:rsidRPr="00052CA9" w:rsidRDefault="00052CA9" w:rsidP="00052CA9">
      <w:r w:rsidRPr="00052CA9">
        <w:t>At-Will Employment includes flexibility with responsibility.</w:t>
      </w:r>
    </w:p>
    <w:p w14:paraId="3ABCBDE4" w14:textId="77777777" w:rsidR="00052CA9" w:rsidRDefault="00052CA9" w:rsidP="00052CA9">
      <w:hyperlink r:id="rId20" w:history="1">
        <w:r w:rsidRPr="00052CA9">
          <w:rPr>
            <w:rStyle w:val="Hyperlink"/>
            <w:b/>
            <w:bCs/>
          </w:rPr>
          <w:t>At-will employment</w:t>
        </w:r>
      </w:hyperlink>
      <w:r w:rsidRPr="00052CA9">
        <w:t xml:space="preserve"> is one of the most influential principles in American labor law. Under the at-will doctrine, either the employer or the employee may end the employment relationship at any time, for any lawful reason, or for no stated reason at all. This doctrine provides employers with operational flexibility, particularly in dynamic or rapidly changing industries. It also preserves employees’ freedom to leave jobs that do not meet their expectations regarding compensation, culture, or advancement.</w:t>
      </w:r>
    </w:p>
    <w:p w14:paraId="079071FF" w14:textId="77777777" w:rsidR="00052CA9" w:rsidRPr="00052CA9" w:rsidRDefault="00052CA9" w:rsidP="00052CA9"/>
    <w:p w14:paraId="75CD9B75" w14:textId="77777777" w:rsidR="00052CA9" w:rsidRDefault="00052CA9" w:rsidP="00052CA9">
      <w:r w:rsidRPr="00052CA9">
        <w:t xml:space="preserve">Although at-will employment gives employers wide discretion in managing their workforce, it is not unlimited authority. Courts and legislatures have created exceptions that prevent employers from using at-will status to justify decisions that violate law, public policy, or the reasonable expectations of employees. These exceptions form a critical safety net that protects workers from arbitrary or abusive treatment, and they remind HR professionals that legal compliance requires more than relying on the phrase </w:t>
      </w:r>
      <w:r w:rsidRPr="00052CA9">
        <w:rPr>
          <w:i/>
          <w:iCs/>
        </w:rPr>
        <w:t>employment is at-will</w:t>
      </w:r>
      <w:r w:rsidRPr="00052CA9">
        <w:t>.</w:t>
      </w:r>
    </w:p>
    <w:p w14:paraId="1304C42E" w14:textId="77777777" w:rsidR="00052CA9" w:rsidRPr="00052CA9" w:rsidRDefault="00052CA9" w:rsidP="00052CA9"/>
    <w:p w14:paraId="6BD1CA37" w14:textId="77777777" w:rsidR="00052CA9" w:rsidRPr="00052CA9" w:rsidRDefault="00052CA9" w:rsidP="00052CA9">
      <w:r w:rsidRPr="00052CA9">
        <w:rPr>
          <w:b/>
          <w:bCs/>
        </w:rPr>
        <w:t>Facilitator Notes:</w:t>
      </w:r>
      <w:r w:rsidRPr="00052CA9">
        <w:t> </w:t>
      </w:r>
    </w:p>
    <w:p w14:paraId="6A47A3C7" w14:textId="77777777" w:rsidR="00052CA9" w:rsidRDefault="00052CA9" w:rsidP="00052CA9">
      <w:r w:rsidRPr="00052CA9">
        <w:t xml:space="preserve">Although at-will employment grants broad discretion, it does not override statutory protections. Termination decisions must comply with federal laws that prohibit discrimination based on protected characteristics under Title VII of the Civil Rights Act, the Americans with Disabilities Act, and the Age Discrimination in Employment Act. Employers also may not retaliate against employees who report violations, request reasonable accommodations, seek FMLA leave, participate in investigations, or exercise workplace safety rights (Equal Employment Opportunity Commission, </w:t>
      </w:r>
      <w:proofErr w:type="spellStart"/>
      <w:r w:rsidRPr="00052CA9">
        <w:t>n.d.b</w:t>
      </w:r>
      <w:proofErr w:type="spellEnd"/>
      <w:r w:rsidRPr="00052CA9">
        <w:t xml:space="preserve">; Occupational Safety and Health Administration, </w:t>
      </w:r>
      <w:proofErr w:type="spellStart"/>
      <w:r w:rsidRPr="00052CA9">
        <w:t>n.d.b</w:t>
      </w:r>
      <w:proofErr w:type="spellEnd"/>
      <w:r w:rsidRPr="00052CA9">
        <w:t xml:space="preserve">; U.S. Department of Labor, </w:t>
      </w:r>
      <w:proofErr w:type="spellStart"/>
      <w:r w:rsidRPr="00052CA9">
        <w:t>n.d.a</w:t>
      </w:r>
      <w:proofErr w:type="spellEnd"/>
      <w:r w:rsidRPr="00052CA9">
        <w:t>).</w:t>
      </w:r>
    </w:p>
    <w:p w14:paraId="6C3EFAEE" w14:textId="77777777" w:rsidR="00052CA9" w:rsidRPr="00052CA9" w:rsidRDefault="00052CA9" w:rsidP="00052CA9"/>
    <w:p w14:paraId="5962F69D" w14:textId="77777777" w:rsidR="00052CA9" w:rsidRDefault="00052CA9" w:rsidP="00052CA9">
      <w:r w:rsidRPr="00052CA9">
        <w:t xml:space="preserve">Courts have also recognized exceptions to the at-will doctrine that protect employees from wrongful discharge. These include public policy exceptions, which prevent terminations that would violate a clear societal interest, such as firing an employee for refusing to break the law. Many states also recognize implied contract exceptions when employers make promises of continued employment through handbooks or policy statements. In addition, the covenant of good faith and fair dealing has been adopted in limited jurisdictions, </w:t>
      </w:r>
      <w:r w:rsidRPr="00052CA9">
        <w:lastRenderedPageBreak/>
        <w:t>creating a requirement that employers act honestly and fairly when making termination decisions (Rothstein et al., 2020).</w:t>
      </w:r>
    </w:p>
    <w:p w14:paraId="3748152D" w14:textId="77777777" w:rsidR="00052CA9" w:rsidRPr="00052CA9" w:rsidRDefault="00052CA9" w:rsidP="00052CA9"/>
    <w:p w14:paraId="449BBF66" w14:textId="77777777" w:rsidR="00052CA9" w:rsidRPr="00052CA9" w:rsidRDefault="00052CA9" w:rsidP="00052CA9">
      <w:r w:rsidRPr="00052CA9">
        <w:t>While termination may be legally permissible under at-will employment, ethical HR practice demands a higher standard. Employees experience termination as a defining event, often tied to their sense of identity and security. When HR professionals apply consistent documentation, communicate expectations clearly, and provide employees with an opportunity to respond, they reinforce trust and reduce perceptions of arbitrary treatment. Research on organizational justice shows that fair procedures significantly shape employees’ acceptance of difficult decisions, even when the outcome is unfavorable (Colquitt et al., 2013).</w:t>
      </w:r>
    </w:p>
    <w:p w14:paraId="260A8825" w14:textId="77777777" w:rsidR="00052CA9" w:rsidRDefault="00052CA9" w:rsidP="00052CA9">
      <w:r w:rsidRPr="00052CA9">
        <w:t>At-will employment creates a flexibility framework, but the quality of the employment relationship depends on how organizations choose to use that flexibility. When HR applies the doctrine responsibly and transparently, it supports both efficiency and fairness. When it is used without care or consistency, it undermines trust and increases legal and reputational risk.</w:t>
      </w:r>
    </w:p>
    <w:p w14:paraId="25378876" w14:textId="77777777" w:rsidR="00052CA9" w:rsidRPr="00052CA9" w:rsidRDefault="00052CA9" w:rsidP="00052CA9"/>
    <w:p w14:paraId="7D15AFFB" w14:textId="77777777" w:rsidR="00052CA9" w:rsidRPr="00052CA9" w:rsidRDefault="00052CA9" w:rsidP="00052CA9">
      <w:r w:rsidRPr="00052CA9">
        <w:t>Exceptions to At-Will Employment</w:t>
      </w:r>
    </w:p>
    <w:p w14:paraId="440D2765" w14:textId="77777777" w:rsidR="00052CA9" w:rsidRPr="00052CA9" w:rsidRDefault="00052CA9" w:rsidP="00052CA9">
      <w:r w:rsidRPr="00052CA9">
        <w:rPr>
          <w:b/>
          <w:bCs/>
        </w:rPr>
        <w:t>Statutory Exceptions</w:t>
      </w:r>
    </w:p>
    <w:p w14:paraId="47AD273B" w14:textId="77777777" w:rsidR="00052CA9" w:rsidRPr="00052CA9" w:rsidRDefault="00052CA9" w:rsidP="00052CA9">
      <w:r w:rsidRPr="00052CA9">
        <w:t xml:space="preserve">Federal and state statutes create clear limits on termination decisions. Employers may not fire employees for discriminatory reasons prohibited under Title VII of the Civil Rights Act, the Americans with Disabilities Act, the Age Discrimination in Employment Act, or other federal laws enforced by agencies such as the EEOC. Workers also have protection against retaliation when they report misconduct, request reasonable accommodations, participate in investigations, or claim safety violations. For example, OSHA explicitly prohibits retaliation against employees who raise concerns about workplace hazards or participate in safety investigations (Occupational Safety and Health Administration, </w:t>
      </w:r>
      <w:proofErr w:type="spellStart"/>
      <w:r w:rsidRPr="00052CA9">
        <w:t>n.d.c</w:t>
      </w:r>
      <w:proofErr w:type="spellEnd"/>
      <w:r w:rsidRPr="00052CA9">
        <w:t xml:space="preserve">). Likewise, the U.S. Department of Labor enforces anti-retaliation provisions in wage and hour investigations and FMLA claims, meaning that employees must be free to assert their rights without fear of job loss (U.S. Department of Labor, </w:t>
      </w:r>
      <w:proofErr w:type="spellStart"/>
      <w:r w:rsidRPr="00052CA9">
        <w:t>n.d.a</w:t>
      </w:r>
      <w:proofErr w:type="spellEnd"/>
      <w:r w:rsidRPr="00052CA9">
        <w:t>).</w:t>
      </w:r>
    </w:p>
    <w:p w14:paraId="2D62C213" w14:textId="77777777" w:rsidR="00052CA9" w:rsidRDefault="00052CA9" w:rsidP="00052CA9">
      <w:pPr>
        <w:rPr>
          <w:b/>
          <w:bCs/>
        </w:rPr>
      </w:pPr>
    </w:p>
    <w:p w14:paraId="58C6DE98" w14:textId="5E7AF054" w:rsidR="00052CA9" w:rsidRPr="00052CA9" w:rsidRDefault="00052CA9" w:rsidP="00052CA9">
      <w:r w:rsidRPr="00052CA9">
        <w:rPr>
          <w:b/>
          <w:bCs/>
        </w:rPr>
        <w:t>Contractual Exceptions</w:t>
      </w:r>
    </w:p>
    <w:p w14:paraId="60565717" w14:textId="77777777" w:rsidR="00052CA9" w:rsidRPr="00052CA9" w:rsidRDefault="00052CA9" w:rsidP="00052CA9">
      <w:r w:rsidRPr="00052CA9">
        <w:t>Contractual exceptions arise when the terms of employment include protections that override at-will status. Formal written contracts may guarantee continued employment for a defined period or limit termination to specific conditions. Collective bargaining agreements often include just-cause provisions and grievance processes that require employers to meet higher thresholds when disciplining or terminating employees. Courts also recognize implied contract exceptions when employer policies, handbooks, or consistent managerial statements create a reasonable expectation that termination will occur only for cause. The key principle is that employers must follow the commitments they communicate to employees, whether those commitments are written or reasonably inferred from practice (Rothstein et al., 2020).</w:t>
      </w:r>
    </w:p>
    <w:p w14:paraId="0B52C620" w14:textId="77777777" w:rsidR="00052CA9" w:rsidRDefault="00052CA9" w:rsidP="00052CA9">
      <w:pPr>
        <w:rPr>
          <w:b/>
          <w:bCs/>
        </w:rPr>
      </w:pPr>
    </w:p>
    <w:p w14:paraId="6B580071" w14:textId="40BC1A89" w:rsidR="00052CA9" w:rsidRPr="00052CA9" w:rsidRDefault="00052CA9" w:rsidP="00052CA9">
      <w:r w:rsidRPr="00052CA9">
        <w:rPr>
          <w:b/>
          <w:bCs/>
        </w:rPr>
        <w:t>Public Policy Exceptions</w:t>
      </w:r>
    </w:p>
    <w:p w14:paraId="2A15EF41" w14:textId="77777777" w:rsidR="00052CA9" w:rsidRPr="00052CA9" w:rsidRDefault="00052CA9" w:rsidP="00052CA9">
      <w:r w:rsidRPr="00052CA9">
        <w:t xml:space="preserve">Public policy exceptions protect employees from being terminated for reasons that violate the interests of society. This includes firing an employee for refusing to break the law, reporting illegal behavior, serving on a jury, or exercising legally protected rights. Although the specific scope of public policy protections varies by state, courts consistently hold that no employer may terminate an employee for engaging in conduct that society views as essential or legally required. Whistleblowing is a common form of public policy protection, particularly when employees disclose safety violations, fraud, or other misconduct. Agencies such as OSHA reinforce this protection by investigating whistleblower retaliation complaints across numerous statutes (Occupational Safety and Health Administration, </w:t>
      </w:r>
      <w:proofErr w:type="spellStart"/>
      <w:r w:rsidRPr="00052CA9">
        <w:t>n.d.d</w:t>
      </w:r>
      <w:proofErr w:type="spellEnd"/>
      <w:r w:rsidRPr="00052CA9">
        <w:t>).</w:t>
      </w:r>
    </w:p>
    <w:p w14:paraId="43F86A0A" w14:textId="77777777" w:rsidR="00052CA9" w:rsidRDefault="00052CA9" w:rsidP="00052CA9">
      <w:pPr>
        <w:rPr>
          <w:b/>
          <w:bCs/>
        </w:rPr>
      </w:pPr>
    </w:p>
    <w:p w14:paraId="2688625D" w14:textId="018770A0" w:rsidR="00052CA9" w:rsidRPr="00052CA9" w:rsidRDefault="00052CA9" w:rsidP="00052CA9">
      <w:r w:rsidRPr="00052CA9">
        <w:rPr>
          <w:b/>
          <w:bCs/>
        </w:rPr>
        <w:t>Good Faith and Fair Dealing (Limited Jurisdictions)</w:t>
      </w:r>
    </w:p>
    <w:p w14:paraId="593243C7" w14:textId="77777777" w:rsidR="00052CA9" w:rsidRPr="00052CA9" w:rsidRDefault="00052CA9" w:rsidP="00052CA9">
      <w:r w:rsidRPr="00052CA9">
        <w:t>A minority of states recognize the implied covenant of good faith and fair dealing as an additional exception to at-will employment. This doctrine requires employers to act honestly, avoid terminations made in bad faith, and refrain from discharging employees to undermine earned compensation or benefits. Although not widely adopted, this exception underscores the ethical dimension of employment decisions and reinforces the expectation that employers should not use at-will status to justify actions that are deceptive or opportunistic (Rothstein et al., 2020).</w:t>
      </w:r>
    </w:p>
    <w:p w14:paraId="6A7F721A" w14:textId="77777777" w:rsidR="00052CA9" w:rsidRDefault="00052CA9" w:rsidP="00052CA9">
      <w:pPr>
        <w:rPr>
          <w:b/>
          <w:bCs/>
        </w:rPr>
      </w:pPr>
    </w:p>
    <w:p w14:paraId="785F19C2" w14:textId="2C08D927" w:rsidR="00052CA9" w:rsidRPr="00052CA9" w:rsidRDefault="00052CA9" w:rsidP="00052CA9">
      <w:r w:rsidRPr="00052CA9">
        <w:rPr>
          <w:b/>
          <w:bCs/>
        </w:rPr>
        <w:t>What These Exceptions Mean for HR</w:t>
      </w:r>
    </w:p>
    <w:p w14:paraId="736C19F7" w14:textId="77777777" w:rsidR="00052CA9" w:rsidRDefault="00052CA9" w:rsidP="00052CA9">
      <w:r w:rsidRPr="00052CA9">
        <w:t>HR professionals operate at the intersection of these legal boundaries and organizational values. While the at-will doctrine allows significant discretion, each exception creates a layer of accountability. Consistency, documentation, communication, and fairness are essential. When HR understands and respects these exceptions, the organization reduces legal exposure and demonstrates that flexibility and fairness can coexist. When ignored, these protections become the basis for wrongful termination claims, agency investigations, and damaged organizational credibility.</w:t>
      </w:r>
    </w:p>
    <w:p w14:paraId="30629FF3" w14:textId="77777777" w:rsidR="00052CA9" w:rsidRDefault="00052CA9" w:rsidP="00052CA9"/>
    <w:p w14:paraId="39B89D62" w14:textId="7A7A7EF5" w:rsidR="00052CA9" w:rsidRDefault="00052CA9">
      <w:r>
        <w:br w:type="page"/>
      </w:r>
    </w:p>
    <w:p w14:paraId="48656C59" w14:textId="229BEB17" w:rsidR="00052CA9" w:rsidRPr="00052CA9" w:rsidRDefault="00052CA9" w:rsidP="00052CA9">
      <w:pPr>
        <w:jc w:val="center"/>
      </w:pPr>
      <w:r>
        <w:rPr>
          <w:noProof/>
        </w:rPr>
        <w:lastRenderedPageBreak/>
        <w:drawing>
          <wp:inline distT="0" distB="0" distL="0" distR="0" wp14:anchorId="52969803" wp14:editId="2ACFA284">
            <wp:extent cx="3211471" cy="1804737"/>
            <wp:effectExtent l="0" t="0" r="1905" b="0"/>
            <wp:docPr id="54384205" name="Picture 7" descr="A blue and white tabl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84205" name="Picture 7" descr="A blue and white table with text&#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3246682" cy="1824524"/>
                    </a:xfrm>
                    <a:prstGeom prst="rect">
                      <a:avLst/>
                    </a:prstGeom>
                  </pic:spPr>
                </pic:pic>
              </a:graphicData>
            </a:graphic>
          </wp:inline>
        </w:drawing>
      </w:r>
    </w:p>
    <w:p w14:paraId="288B6D83" w14:textId="57607A58" w:rsidR="00052CA9" w:rsidRPr="00052CA9" w:rsidRDefault="00052CA9" w:rsidP="00052CA9">
      <w:pPr>
        <w:jc w:val="center"/>
      </w:pPr>
      <w:r w:rsidRPr="00052CA9">
        <w:t>Time:  5 minutes</w:t>
      </w:r>
    </w:p>
    <w:p w14:paraId="07F50A8B" w14:textId="2B425990" w:rsidR="00052CA9" w:rsidRPr="00052CA9" w:rsidRDefault="00052CA9" w:rsidP="00052CA9">
      <w:pPr>
        <w:jc w:val="center"/>
      </w:pPr>
      <w:r w:rsidRPr="00052CA9">
        <w:t>Running time: 17 minutes</w:t>
      </w:r>
    </w:p>
    <w:p w14:paraId="5EA222B4" w14:textId="77777777" w:rsidR="00052CA9" w:rsidRPr="00052CA9" w:rsidRDefault="00052CA9" w:rsidP="00052CA9">
      <w:r w:rsidRPr="00052CA9">
        <w:t> </w:t>
      </w:r>
    </w:p>
    <w:p w14:paraId="0D1A33AD" w14:textId="77777777" w:rsidR="00052CA9" w:rsidRPr="00052CA9" w:rsidRDefault="00052CA9" w:rsidP="00052CA9">
      <w:r w:rsidRPr="00052CA9">
        <w:rPr>
          <w:b/>
          <w:bCs/>
        </w:rPr>
        <w:t>Objective</w:t>
      </w:r>
      <w:r w:rsidRPr="00052CA9">
        <w:t>: Establish the difference between right-to-work and employment.</w:t>
      </w:r>
    </w:p>
    <w:p w14:paraId="413D36FC" w14:textId="77777777" w:rsidR="00052CA9" w:rsidRPr="00052CA9" w:rsidRDefault="00052CA9" w:rsidP="00052CA9">
      <w:r w:rsidRPr="00052CA9">
        <w:rPr>
          <w:b/>
          <w:bCs/>
        </w:rPr>
        <w:t>Description</w:t>
      </w:r>
      <w:r w:rsidRPr="00052CA9">
        <w:t>: Compare and contrast the differences between Right-to-Work and at-will protections and give examples of each.</w:t>
      </w:r>
    </w:p>
    <w:p w14:paraId="647331CB" w14:textId="26F84EA0" w:rsidR="00052CA9" w:rsidRDefault="00052CA9" w:rsidP="00052CA9">
      <w:r w:rsidRPr="00052CA9">
        <w:rPr>
          <w:b/>
          <w:bCs/>
        </w:rPr>
        <w:t>Instructional Method</w:t>
      </w:r>
      <w:r w:rsidRPr="00052CA9">
        <w:t xml:space="preserve">: Lecture – Examples </w:t>
      </w:r>
      <w:r>
        <w:t>–</w:t>
      </w:r>
      <w:r w:rsidRPr="00052CA9">
        <w:t xml:space="preserve"> Discussion</w:t>
      </w:r>
    </w:p>
    <w:p w14:paraId="68E70CAE" w14:textId="77777777" w:rsidR="00052CA9" w:rsidRPr="00052CA9" w:rsidRDefault="00052CA9" w:rsidP="00052CA9"/>
    <w:p w14:paraId="324A2731" w14:textId="77777777" w:rsidR="00052CA9" w:rsidRPr="00052CA9" w:rsidRDefault="00052CA9" w:rsidP="00052CA9">
      <w:r w:rsidRPr="00052CA9">
        <w:rPr>
          <w:b/>
          <w:bCs/>
        </w:rPr>
        <w:t>Script</w:t>
      </w:r>
      <w:r w:rsidRPr="00052CA9">
        <w:t>:   </w:t>
      </w:r>
    </w:p>
    <w:p w14:paraId="61CE5299" w14:textId="77777777" w:rsidR="00052CA9" w:rsidRPr="00052CA9" w:rsidRDefault="00052CA9" w:rsidP="00052CA9">
      <w:r w:rsidRPr="00052CA9">
        <w:t>Right-to-Work means freedom of association, not employment security.</w:t>
      </w:r>
    </w:p>
    <w:p w14:paraId="4343A294" w14:textId="77777777" w:rsidR="00052CA9" w:rsidRDefault="00052CA9" w:rsidP="00052CA9">
      <w:hyperlink r:id="rId22" w:history="1">
        <w:r w:rsidRPr="00052CA9">
          <w:rPr>
            <w:rStyle w:val="Hyperlink"/>
            <w:b/>
            <w:bCs/>
            <w:i/>
            <w:iCs/>
          </w:rPr>
          <w:t>Right-to-work laws</w:t>
        </w:r>
      </w:hyperlink>
      <w:r w:rsidRPr="00052CA9">
        <w:t xml:space="preserve"> are often confused with </w:t>
      </w:r>
      <w:hyperlink r:id="rId23" w:history="1">
        <w:r w:rsidRPr="00052CA9">
          <w:rPr>
            <w:rStyle w:val="Hyperlink"/>
            <w:b/>
            <w:bCs/>
            <w:i/>
            <w:iCs/>
          </w:rPr>
          <w:t>at-will protections</w:t>
        </w:r>
      </w:hyperlink>
      <w:r w:rsidRPr="00052CA9">
        <w:t>, but they pertain to union participation, not termination rights. These laws were authorized through the Taft-Hartley Act in 1947, which amended the National Labor Relations Act to allow states to prohibit mandatory union membership or compulsory financial support as a condition of employment (Labor Management Relations Act, 1947). Right-to-work laws specifically regulate whether employees must pay union dues or fees, even in workplaces where a union represents all employees through collective bargaining.</w:t>
      </w:r>
    </w:p>
    <w:p w14:paraId="52B17535" w14:textId="77777777" w:rsidR="00052CA9" w:rsidRPr="00052CA9" w:rsidRDefault="00052CA9" w:rsidP="00052CA9"/>
    <w:p w14:paraId="14C0F04B" w14:textId="77777777" w:rsidR="00052CA9" w:rsidRPr="00052CA9" w:rsidRDefault="00052CA9" w:rsidP="00052CA9">
      <w:r w:rsidRPr="00052CA9">
        <w:rPr>
          <w:b/>
          <w:bCs/>
        </w:rPr>
        <w:t>Ask</w:t>
      </w:r>
      <w:r w:rsidRPr="00052CA9">
        <w:t xml:space="preserve">: </w:t>
      </w:r>
    </w:p>
    <w:p w14:paraId="48CF2FA2" w14:textId="77777777" w:rsidR="00052CA9" w:rsidRPr="00052CA9" w:rsidRDefault="00052CA9" w:rsidP="008B7427">
      <w:pPr>
        <w:numPr>
          <w:ilvl w:val="0"/>
          <w:numId w:val="3"/>
        </w:numPr>
      </w:pPr>
      <w:r w:rsidRPr="00052CA9">
        <w:t>What are examples of each?</w:t>
      </w:r>
    </w:p>
    <w:p w14:paraId="4F633124" w14:textId="77777777" w:rsidR="00052CA9" w:rsidRPr="00052CA9" w:rsidRDefault="00052CA9" w:rsidP="008B7427">
      <w:pPr>
        <w:numPr>
          <w:ilvl w:val="0"/>
          <w:numId w:val="3"/>
        </w:numPr>
      </w:pPr>
      <w:r w:rsidRPr="00052CA9">
        <w:t>Is your state a right-to-work state?</w:t>
      </w:r>
    </w:p>
    <w:p w14:paraId="2B61235F" w14:textId="7CEA474B" w:rsidR="00052CA9" w:rsidRPr="00052CA9" w:rsidRDefault="00052CA9" w:rsidP="008B7427">
      <w:pPr>
        <w:numPr>
          <w:ilvl w:val="0"/>
          <w:numId w:val="3"/>
        </w:numPr>
      </w:pPr>
      <w:r w:rsidRPr="00052CA9">
        <w:t>Does your company have at-will employment?</w:t>
      </w:r>
      <w:r>
        <w:br/>
      </w:r>
    </w:p>
    <w:p w14:paraId="4896BF90" w14:textId="77777777" w:rsidR="00052CA9" w:rsidRDefault="00052CA9" w:rsidP="00052CA9">
      <w:r w:rsidRPr="00052CA9">
        <w:t>Confusing these concepts can lead to compliance errors and misinformation during orientation, union discussions, or disciplinary meetings. HR professionals should clearly distinguish between a state’s right-to-work status and its employment-at-will doctrine. These are two separate pillars of labor law that shape employee rights, employer responsibilities, and union relations in very different ways.</w:t>
      </w:r>
    </w:p>
    <w:p w14:paraId="10458AB8" w14:textId="77777777" w:rsidR="00052CA9" w:rsidRPr="00052CA9" w:rsidRDefault="00052CA9" w:rsidP="00052CA9"/>
    <w:p w14:paraId="5A3FDF29" w14:textId="77777777" w:rsidR="00052CA9" w:rsidRPr="00052CA9" w:rsidRDefault="00052CA9" w:rsidP="00052CA9">
      <w:r w:rsidRPr="00052CA9">
        <w:rPr>
          <w:b/>
          <w:bCs/>
        </w:rPr>
        <w:t>Facilitator Notes:</w:t>
      </w:r>
      <w:r w:rsidRPr="00052CA9">
        <w:t> </w:t>
      </w:r>
    </w:p>
    <w:p w14:paraId="5F611EA7" w14:textId="77777777" w:rsidR="00052CA9" w:rsidRDefault="00052CA9" w:rsidP="00052CA9">
      <w:r w:rsidRPr="00052CA9">
        <w:t>In right-to-work states, employees can choose whether to contribute to the union, but the union must still represent them in negotiations and grievances. This dynamic creates what economists describe as a free rider problem. Employees receive contract benefits, wage increases, and representation without contributing financially to the organization that negotiates those benefits. Scholars and policy researchers have found that right-to-work laws tend to reduce union membership and weaken collective bargaining strength in affected states (Romero, 2023).</w:t>
      </w:r>
    </w:p>
    <w:p w14:paraId="07043EAE" w14:textId="77777777" w:rsidR="00052CA9" w:rsidRPr="00052CA9" w:rsidRDefault="00052CA9" w:rsidP="00052CA9"/>
    <w:p w14:paraId="2BE1E90D" w14:textId="77777777" w:rsidR="00052CA9" w:rsidRDefault="00052CA9" w:rsidP="00052CA9">
      <w:r w:rsidRPr="00052CA9">
        <w:lastRenderedPageBreak/>
        <w:t>Supporters of right-to-work laws argue that the policy protects individual freedom of association and improves business competitiveness by reducing labor costs. Critics argue that right-to-work laws shift economic power toward employers and contribute to lower wages, reduced benefits, and diminished job security. According to the National Conference of State Legislatures, more than half of U.S. states have enacted right-to-work laws, and the political landscape surrounding these laws continues to evolve (National Conference of State Legislatures, n.d.).</w:t>
      </w:r>
    </w:p>
    <w:p w14:paraId="1FCFECB5" w14:textId="77777777" w:rsidR="00052CA9" w:rsidRPr="00052CA9" w:rsidRDefault="00052CA9" w:rsidP="00052CA9"/>
    <w:p w14:paraId="14B65F48" w14:textId="77777777" w:rsidR="00052CA9" w:rsidRPr="00052CA9" w:rsidRDefault="00052CA9" w:rsidP="00052CA9">
      <w:r w:rsidRPr="00052CA9">
        <w:rPr>
          <w:b/>
          <w:bCs/>
        </w:rPr>
        <w:t>Chart here</w:t>
      </w:r>
    </w:p>
    <w:p w14:paraId="3372128A" w14:textId="77777777" w:rsidR="00052CA9" w:rsidRDefault="00052CA9" w:rsidP="00052CA9">
      <w:hyperlink r:id="rId24" w:history="1">
        <w:r w:rsidRPr="00052CA9">
          <w:rPr>
            <w:rStyle w:val="Hyperlink"/>
            <w:b/>
            <w:bCs/>
          </w:rPr>
          <w:t>At-Will Employment</w:t>
        </w:r>
      </w:hyperlink>
      <w:r w:rsidRPr="00052CA9">
        <w:rPr>
          <w:b/>
          <w:bCs/>
        </w:rPr>
        <w:t xml:space="preserve"> </w:t>
      </w:r>
      <w:r w:rsidRPr="00052CA9">
        <w:t>governs termination and employment relationships. The purpose allows either party to end employment freely (within the law).</w:t>
      </w:r>
    </w:p>
    <w:p w14:paraId="72B76C74" w14:textId="77777777" w:rsidR="00052CA9" w:rsidRPr="00052CA9" w:rsidRDefault="00052CA9" w:rsidP="00052CA9"/>
    <w:p w14:paraId="3A3E199D" w14:textId="77777777" w:rsidR="00052CA9" w:rsidRPr="00052CA9" w:rsidRDefault="00052CA9" w:rsidP="00052CA9">
      <w:r w:rsidRPr="00052CA9">
        <w:rPr>
          <w:b/>
          <w:bCs/>
        </w:rPr>
        <w:t>Example</w:t>
      </w:r>
      <w:r w:rsidRPr="00052CA9">
        <w:t>: A manager may terminate an employee for poor performance, provided it’s not discriminatory.</w:t>
      </w:r>
    </w:p>
    <w:p w14:paraId="7B6981EF" w14:textId="77777777" w:rsidR="00052CA9" w:rsidRDefault="00052CA9" w:rsidP="00052CA9">
      <w:hyperlink r:id="rId25" w:history="1">
        <w:r w:rsidRPr="00052CA9">
          <w:rPr>
            <w:rStyle w:val="Hyperlink"/>
            <w:b/>
            <w:bCs/>
          </w:rPr>
          <w:t>Right-to-Work</w:t>
        </w:r>
      </w:hyperlink>
      <w:r w:rsidRPr="00052CA9">
        <w:rPr>
          <w:b/>
          <w:bCs/>
        </w:rPr>
        <w:t xml:space="preserve"> </w:t>
      </w:r>
      <w:r w:rsidRPr="00052CA9">
        <w:t>governs union membership and dues. The purpose is that it protects individual choice about union participation.</w:t>
      </w:r>
    </w:p>
    <w:p w14:paraId="0861084A" w14:textId="77777777" w:rsidR="00052CA9" w:rsidRPr="00052CA9" w:rsidRDefault="00052CA9" w:rsidP="00052CA9"/>
    <w:p w14:paraId="19AAAF3A" w14:textId="77777777" w:rsidR="00052CA9" w:rsidRDefault="00052CA9" w:rsidP="00052CA9">
      <w:r w:rsidRPr="00052CA9">
        <w:rPr>
          <w:b/>
          <w:bCs/>
        </w:rPr>
        <w:t>Example</w:t>
      </w:r>
      <w:r w:rsidRPr="00052CA9">
        <w:t>: An employee in Texas may decline to join the union even if others are covered by a union contract.</w:t>
      </w:r>
    </w:p>
    <w:p w14:paraId="6AE1BA70" w14:textId="77777777" w:rsidR="003052AE" w:rsidRDefault="003052AE" w:rsidP="00052CA9"/>
    <w:p w14:paraId="36C7FF63" w14:textId="319D580D" w:rsidR="003052AE" w:rsidRDefault="003052AE">
      <w:r>
        <w:br w:type="page"/>
      </w:r>
    </w:p>
    <w:p w14:paraId="7C47B174" w14:textId="0598B7E5" w:rsidR="003052AE" w:rsidRPr="00052CA9" w:rsidRDefault="003052AE" w:rsidP="003052AE">
      <w:pPr>
        <w:jc w:val="center"/>
      </w:pPr>
      <w:r>
        <w:rPr>
          <w:noProof/>
        </w:rPr>
        <w:lastRenderedPageBreak/>
        <w:drawing>
          <wp:inline distT="0" distB="0" distL="0" distR="0" wp14:anchorId="4ED38E94" wp14:editId="4EB0D111">
            <wp:extent cx="3192379" cy="1794008"/>
            <wp:effectExtent l="0" t="0" r="0" b="0"/>
            <wp:docPr id="744015972" name="Picture 8" descr="A gavel on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015972" name="Picture 8" descr="A gavel on a table&#10;&#10;AI-generated content may be incorrect."/>
                    <pic:cNvPicPr/>
                  </pic:nvPicPr>
                  <pic:blipFill>
                    <a:blip r:embed="rId26">
                      <a:extLst>
                        <a:ext uri="{28A0092B-C50C-407E-A947-70E740481C1C}">
                          <a14:useLocalDpi xmlns:a14="http://schemas.microsoft.com/office/drawing/2010/main" val="0"/>
                        </a:ext>
                      </a:extLst>
                    </a:blip>
                    <a:stretch>
                      <a:fillRect/>
                    </a:stretch>
                  </pic:blipFill>
                  <pic:spPr>
                    <a:xfrm>
                      <a:off x="0" y="0"/>
                      <a:ext cx="3238325" cy="1819828"/>
                    </a:xfrm>
                    <a:prstGeom prst="rect">
                      <a:avLst/>
                    </a:prstGeom>
                  </pic:spPr>
                </pic:pic>
              </a:graphicData>
            </a:graphic>
          </wp:inline>
        </w:drawing>
      </w:r>
    </w:p>
    <w:p w14:paraId="44111238" w14:textId="77777777" w:rsidR="00052CA9" w:rsidRPr="00052CA9" w:rsidRDefault="00052CA9" w:rsidP="00052CA9"/>
    <w:p w14:paraId="047DD6E9" w14:textId="082F581D" w:rsidR="003052AE" w:rsidRPr="003052AE" w:rsidRDefault="003052AE" w:rsidP="003052AE">
      <w:pPr>
        <w:jc w:val="center"/>
      </w:pPr>
      <w:r w:rsidRPr="003052AE">
        <w:t>Time:  3 minutes</w:t>
      </w:r>
    </w:p>
    <w:p w14:paraId="6AAA591F" w14:textId="1B53F853" w:rsidR="003052AE" w:rsidRPr="003052AE" w:rsidRDefault="003052AE" w:rsidP="003052AE">
      <w:pPr>
        <w:jc w:val="center"/>
      </w:pPr>
      <w:r w:rsidRPr="003052AE">
        <w:t>Running time: 20 minutes</w:t>
      </w:r>
    </w:p>
    <w:p w14:paraId="2429E81C" w14:textId="77777777" w:rsidR="003052AE" w:rsidRPr="003052AE" w:rsidRDefault="003052AE" w:rsidP="003052AE">
      <w:r w:rsidRPr="003052AE">
        <w:t> </w:t>
      </w:r>
    </w:p>
    <w:p w14:paraId="76BA3896" w14:textId="28615279" w:rsidR="003052AE" w:rsidRPr="003052AE" w:rsidRDefault="003052AE" w:rsidP="003052AE">
      <w:r w:rsidRPr="003052AE">
        <w:rPr>
          <w:b/>
          <w:bCs/>
        </w:rPr>
        <w:t>Objective</w:t>
      </w:r>
      <w:r w:rsidRPr="003052AE">
        <w:t xml:space="preserve">: </w:t>
      </w:r>
      <w:r w:rsidR="00194A75">
        <w:t>Explain due process as a core employee right.</w:t>
      </w:r>
    </w:p>
    <w:p w14:paraId="6119B818" w14:textId="0BDE4091" w:rsidR="003052AE" w:rsidRPr="003052AE" w:rsidRDefault="003052AE" w:rsidP="003052AE">
      <w:r w:rsidRPr="003052AE">
        <w:rPr>
          <w:b/>
          <w:bCs/>
        </w:rPr>
        <w:t>Description</w:t>
      </w:r>
      <w:r w:rsidRPr="003052AE">
        <w:t xml:space="preserve">: </w:t>
      </w:r>
      <w:r w:rsidR="00194A75">
        <w:t>Explain due process and the three essential components.</w:t>
      </w:r>
    </w:p>
    <w:p w14:paraId="32B8563F" w14:textId="77777777" w:rsidR="003052AE" w:rsidRDefault="003052AE" w:rsidP="003052AE">
      <w:r w:rsidRPr="003052AE">
        <w:rPr>
          <w:b/>
          <w:bCs/>
        </w:rPr>
        <w:t>Instructional Method</w:t>
      </w:r>
      <w:r w:rsidRPr="003052AE">
        <w:t>: Lecture</w:t>
      </w:r>
    </w:p>
    <w:p w14:paraId="2C16634A" w14:textId="77777777" w:rsidR="003052AE" w:rsidRPr="003052AE" w:rsidRDefault="003052AE" w:rsidP="003052AE"/>
    <w:p w14:paraId="64D18D72" w14:textId="77777777" w:rsidR="003052AE" w:rsidRPr="003052AE" w:rsidRDefault="003052AE" w:rsidP="003052AE">
      <w:r w:rsidRPr="003052AE">
        <w:rPr>
          <w:b/>
          <w:bCs/>
        </w:rPr>
        <w:t>Script</w:t>
      </w:r>
      <w:r w:rsidRPr="003052AE">
        <w:t>:   </w:t>
      </w:r>
    </w:p>
    <w:p w14:paraId="562C3118" w14:textId="77777777" w:rsidR="003052AE" w:rsidRPr="003052AE" w:rsidRDefault="003052AE" w:rsidP="003052AE">
      <w:r w:rsidRPr="003052AE">
        <w:t>Due process is at the heart of fair treatment.</w:t>
      </w:r>
    </w:p>
    <w:p w14:paraId="78644806" w14:textId="77777777" w:rsidR="003052AE" w:rsidRDefault="003052AE" w:rsidP="003052AE">
      <w:r w:rsidRPr="003052AE">
        <w:t>Employment law establishes minimum rights, but due process shapes how those rights are lived out in practice. It reflects the simple expectation that employees should be treated fairly, consistently, and with dignity when concerns arise.</w:t>
      </w:r>
    </w:p>
    <w:p w14:paraId="7D686C73" w14:textId="77777777" w:rsidR="003052AE" w:rsidRPr="003052AE" w:rsidRDefault="003052AE" w:rsidP="003052AE"/>
    <w:p w14:paraId="3A2BF402" w14:textId="77777777" w:rsidR="003052AE" w:rsidRDefault="003052AE" w:rsidP="003052AE">
      <w:r w:rsidRPr="003052AE">
        <w:t>At its core, due process includes three essential components. Employees must receive clear notice of the issue, they must understand the employer’s reasoning, and they must have a meaningful opportunity to respond before a final decision is made. These steps protect employees from arbitrary or biased treatment and help managers make better, more defensible decisions. Organizations that apply due process consistently also demonstrate procedural justice, which is strongly associated with improved organizational commitment and reduced conflict (Colquitt et al., 2013).</w:t>
      </w:r>
    </w:p>
    <w:p w14:paraId="168014B9" w14:textId="77777777" w:rsidR="003052AE" w:rsidRPr="003052AE" w:rsidRDefault="003052AE" w:rsidP="003052AE"/>
    <w:p w14:paraId="433CC4DF" w14:textId="77777777" w:rsidR="003052AE" w:rsidRPr="003052AE" w:rsidRDefault="003052AE" w:rsidP="003052AE">
      <w:r w:rsidRPr="003052AE">
        <w:rPr>
          <w:b/>
          <w:bCs/>
        </w:rPr>
        <w:t>Facilitator Notes:</w:t>
      </w:r>
      <w:r w:rsidRPr="003052AE">
        <w:t> </w:t>
      </w:r>
    </w:p>
    <w:p w14:paraId="0D59782E" w14:textId="77777777" w:rsidR="003052AE" w:rsidRDefault="003052AE" w:rsidP="003052AE">
      <w:r w:rsidRPr="003052AE">
        <w:t>In most private sector workplaces, due process is not legally required unless a contract or collective bargaining agreement requires it. However, research shows that employees care as much about the fairness of the process as they do about the outcome itself. This is why due process remains one of the strongest predictors of trust, engagement, and acceptance of difficult decisions.</w:t>
      </w:r>
    </w:p>
    <w:p w14:paraId="215F76A6" w14:textId="77777777" w:rsidR="003052AE" w:rsidRPr="003052AE" w:rsidRDefault="003052AE" w:rsidP="003052AE"/>
    <w:p w14:paraId="3C643608" w14:textId="77777777" w:rsidR="003052AE" w:rsidRDefault="003052AE" w:rsidP="003052AE">
      <w:r w:rsidRPr="003052AE">
        <w:t xml:space="preserve">Many industries have formalized due process through structured review systems. Healthcare and aviation organizations, for example, use </w:t>
      </w:r>
      <w:r w:rsidRPr="003052AE">
        <w:rPr>
          <w:i/>
          <w:iCs/>
        </w:rPr>
        <w:t>Just Culture</w:t>
      </w:r>
      <w:r w:rsidRPr="003052AE">
        <w:t xml:space="preserve"> models to separate human error from reckless behavior and to ensure consistent, fact-based responses to incidents. Sidney Dekker’s work on </w:t>
      </w:r>
      <w:r w:rsidRPr="003052AE">
        <w:rPr>
          <w:i/>
          <w:iCs/>
        </w:rPr>
        <w:t>Just Culture</w:t>
      </w:r>
      <w:r w:rsidRPr="003052AE">
        <w:t xml:space="preserve"> highlights the value of systems where managers examine context, patterns, and intent before imposing discipline, rather than relying solely on outcomes or assumptions (Dekker, 2017). These practices lead to fewer formal grievances and greater perceptions of fairness because employees understand the logic behind decisions and feel heard through the process.</w:t>
      </w:r>
    </w:p>
    <w:p w14:paraId="47161067" w14:textId="77777777" w:rsidR="003052AE" w:rsidRPr="003052AE" w:rsidRDefault="003052AE" w:rsidP="003052AE"/>
    <w:p w14:paraId="6B79A905" w14:textId="77777777" w:rsidR="003052AE" w:rsidRPr="003052AE" w:rsidRDefault="003052AE" w:rsidP="003052AE">
      <w:r w:rsidRPr="003052AE">
        <w:lastRenderedPageBreak/>
        <w:t xml:space="preserve">Although due process is not mandatory in most at-will environments, it is a strategic advantage. Employees are more likely to trust HR when the organization demonstrates transparency, listens before acting, and applies standards consistently. For HR professionals, due process is not an obstacle to managerial authority. It is a safeguard that strengthens credibility, reduces legal risk, and supports healthier employee relationships. Even when outcomes are difficult, fairness in the process signals that </w:t>
      </w:r>
      <w:proofErr w:type="gramStart"/>
      <w:r w:rsidRPr="003052AE">
        <w:t>employees</w:t>
      </w:r>
      <w:proofErr w:type="gramEnd"/>
      <w:r w:rsidRPr="003052AE">
        <w:t xml:space="preserve"> matter.</w:t>
      </w:r>
    </w:p>
    <w:p w14:paraId="35561609" w14:textId="77777777" w:rsidR="003052AE" w:rsidRPr="003052AE" w:rsidRDefault="003052AE" w:rsidP="003052AE">
      <w:r w:rsidRPr="003052AE">
        <w:t>Even without legal requirements, due process demonstrates fairness and reduces risk. The best HR systems combine compliance with respect, ensuring employees are treated with fairness even when outcomes are difficult.</w:t>
      </w:r>
    </w:p>
    <w:p w14:paraId="42981C6E" w14:textId="77777777" w:rsidR="003052AE" w:rsidRPr="003052AE" w:rsidRDefault="003052AE" w:rsidP="003052AE">
      <w:r w:rsidRPr="003052AE">
        <w:rPr>
          <w:b/>
          <w:bCs/>
        </w:rPr>
        <w:t> </w:t>
      </w:r>
    </w:p>
    <w:p w14:paraId="60877489" w14:textId="77777777" w:rsidR="003052AE" w:rsidRPr="003052AE" w:rsidRDefault="003052AE" w:rsidP="003052AE">
      <w:r w:rsidRPr="003052AE">
        <w:rPr>
          <w:b/>
          <w:bCs/>
        </w:rPr>
        <w:t>Core Employee Rights</w:t>
      </w:r>
    </w:p>
    <w:p w14:paraId="478E9E09" w14:textId="77777777" w:rsidR="003052AE" w:rsidRPr="003052AE" w:rsidRDefault="003052AE" w:rsidP="008B7427">
      <w:pPr>
        <w:numPr>
          <w:ilvl w:val="0"/>
          <w:numId w:val="4"/>
        </w:numPr>
      </w:pPr>
      <w:r w:rsidRPr="003052AE">
        <w:t>Freedom from discrimination and retaliation.</w:t>
      </w:r>
    </w:p>
    <w:p w14:paraId="4551992F" w14:textId="77777777" w:rsidR="003052AE" w:rsidRPr="003052AE" w:rsidRDefault="003052AE" w:rsidP="008B7427">
      <w:pPr>
        <w:numPr>
          <w:ilvl w:val="0"/>
          <w:numId w:val="4"/>
        </w:numPr>
      </w:pPr>
      <w:r w:rsidRPr="003052AE">
        <w:t>Reasonable privacy in personal data and communications.</w:t>
      </w:r>
    </w:p>
    <w:p w14:paraId="666E78B6" w14:textId="77777777" w:rsidR="003052AE" w:rsidRPr="003052AE" w:rsidRDefault="003052AE" w:rsidP="008B7427">
      <w:pPr>
        <w:numPr>
          <w:ilvl w:val="0"/>
          <w:numId w:val="4"/>
        </w:numPr>
      </w:pPr>
      <w:r w:rsidRPr="003052AE">
        <w:t>Fair notice and opportunity to respond before adverse actions.</w:t>
      </w:r>
    </w:p>
    <w:p w14:paraId="3719D9C0" w14:textId="34800BFF" w:rsidR="003052AE" w:rsidRPr="003052AE" w:rsidRDefault="003052AE" w:rsidP="008B7427">
      <w:pPr>
        <w:numPr>
          <w:ilvl w:val="0"/>
          <w:numId w:val="4"/>
        </w:numPr>
      </w:pPr>
      <w:r w:rsidRPr="003052AE">
        <w:t>Access to safe and respectful working conditions.</w:t>
      </w:r>
      <w:r>
        <w:br/>
      </w:r>
    </w:p>
    <w:p w14:paraId="75C36959" w14:textId="77777777" w:rsidR="003052AE" w:rsidRPr="003052AE" w:rsidRDefault="003052AE" w:rsidP="003052AE">
      <w:r w:rsidRPr="003052AE">
        <w:rPr>
          <w:b/>
          <w:bCs/>
        </w:rPr>
        <w:t>Key Components of Due Process:</w:t>
      </w:r>
    </w:p>
    <w:p w14:paraId="64AD69ED" w14:textId="77777777" w:rsidR="003052AE" w:rsidRPr="003052AE" w:rsidRDefault="003052AE" w:rsidP="008B7427">
      <w:pPr>
        <w:numPr>
          <w:ilvl w:val="0"/>
          <w:numId w:val="5"/>
        </w:numPr>
      </w:pPr>
      <w:r w:rsidRPr="003052AE">
        <w:rPr>
          <w:b/>
          <w:bCs/>
        </w:rPr>
        <w:t>Notice:</w:t>
      </w:r>
      <w:r w:rsidRPr="003052AE">
        <w:t xml:space="preserve"> The employee must be made aware of the alleged issue or policy violation.</w:t>
      </w:r>
    </w:p>
    <w:p w14:paraId="6BC586D5" w14:textId="77777777" w:rsidR="003052AE" w:rsidRPr="003052AE" w:rsidRDefault="003052AE" w:rsidP="008B7427">
      <w:pPr>
        <w:numPr>
          <w:ilvl w:val="0"/>
          <w:numId w:val="5"/>
        </w:numPr>
      </w:pPr>
      <w:r w:rsidRPr="003052AE">
        <w:rPr>
          <w:b/>
          <w:bCs/>
        </w:rPr>
        <w:t>Explanation:</w:t>
      </w:r>
      <w:r w:rsidRPr="003052AE">
        <w:t xml:space="preserve"> The employer must communicate all evidence and reasoning.</w:t>
      </w:r>
    </w:p>
    <w:p w14:paraId="13D27C23" w14:textId="2F59018A" w:rsidR="003052AE" w:rsidRPr="003052AE" w:rsidRDefault="003052AE" w:rsidP="008B7427">
      <w:pPr>
        <w:numPr>
          <w:ilvl w:val="0"/>
          <w:numId w:val="5"/>
        </w:numPr>
      </w:pPr>
      <w:r w:rsidRPr="003052AE">
        <w:rPr>
          <w:b/>
          <w:bCs/>
        </w:rPr>
        <w:t>Response:</w:t>
      </w:r>
      <w:r w:rsidRPr="003052AE">
        <w:t xml:space="preserve"> The employee must have a chance to explain or refute claims before a decision is made about their employment.</w:t>
      </w:r>
      <w:r>
        <w:br/>
      </w:r>
    </w:p>
    <w:p w14:paraId="0CF10DA1" w14:textId="77777777" w:rsidR="003052AE" w:rsidRPr="003052AE" w:rsidRDefault="003052AE" w:rsidP="003052AE">
      <w:r w:rsidRPr="003052AE">
        <w:t xml:space="preserve">Many healthcare organizations have adopted </w:t>
      </w:r>
      <w:r w:rsidRPr="003052AE">
        <w:rPr>
          <w:i/>
          <w:iCs/>
        </w:rPr>
        <w:t>Just Culture</w:t>
      </w:r>
      <w:r w:rsidRPr="003052AE">
        <w:t xml:space="preserve"> disciplinary models, which require HR to review proposed corrective actions before they are finalized. Research shows that these structured review processes reduce formal grievances and significantly improve employees’ perceptions of fairness (Dekker, 2017).</w:t>
      </w:r>
    </w:p>
    <w:p w14:paraId="16A494D6" w14:textId="77777777" w:rsidR="003052AE" w:rsidRPr="003052AE" w:rsidRDefault="003052AE" w:rsidP="003052AE">
      <w:hyperlink r:id="rId27" w:history="1">
        <w:r w:rsidRPr="003052AE">
          <w:rPr>
            <w:rStyle w:val="Hyperlink"/>
          </w:rPr>
          <w:t>Just cause</w:t>
        </w:r>
      </w:hyperlink>
      <w:r w:rsidRPr="003052AE">
        <w:t xml:space="preserve"> and due process are not legal requirements for most private employers, but they are moral and strategic imperatives that sustain trust.</w:t>
      </w:r>
    </w:p>
    <w:p w14:paraId="081261E3" w14:textId="7A9A78B8" w:rsidR="00AD2FF0" w:rsidRDefault="00AD2FF0" w:rsidP="00052CA9"/>
    <w:p w14:paraId="576F03CD" w14:textId="77777777" w:rsidR="00AD2FF0" w:rsidRDefault="00AD2FF0">
      <w:pPr>
        <w:rPr>
          <w:rFonts w:ascii="Arial" w:eastAsia="Arial" w:hAnsi="Arial" w:cs="Arial"/>
          <w:b/>
          <w:bCs/>
          <w:sz w:val="28"/>
          <w:szCs w:val="28"/>
          <w:lang w:val="en"/>
        </w:rPr>
      </w:pPr>
    </w:p>
    <w:p w14:paraId="120BD601" w14:textId="77777777" w:rsidR="003052AE" w:rsidRDefault="003052AE">
      <w:r>
        <w:br w:type="page"/>
      </w:r>
    </w:p>
    <w:p w14:paraId="22A92727" w14:textId="77777777" w:rsidR="008541CC" w:rsidRDefault="008541CC" w:rsidP="008541CC">
      <w:pPr>
        <w:jc w:val="center"/>
      </w:pPr>
      <w:r>
        <w:rPr>
          <w:noProof/>
        </w:rPr>
        <w:lastRenderedPageBreak/>
        <w:drawing>
          <wp:inline distT="0" distB="0" distL="0" distR="0" wp14:anchorId="43D1AE6A" wp14:editId="3D43DABB">
            <wp:extent cx="3216442" cy="1807530"/>
            <wp:effectExtent l="0" t="0" r="0" b="0"/>
            <wp:docPr id="977801693" name="Picture 9" descr="A group of people sitting around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801693" name="Picture 9" descr="A group of people sitting around a table&#10;&#10;AI-generated content may be incorrect."/>
                    <pic:cNvPicPr/>
                  </pic:nvPicPr>
                  <pic:blipFill>
                    <a:blip r:embed="rId28">
                      <a:extLst>
                        <a:ext uri="{28A0092B-C50C-407E-A947-70E740481C1C}">
                          <a14:useLocalDpi xmlns:a14="http://schemas.microsoft.com/office/drawing/2010/main" val="0"/>
                        </a:ext>
                      </a:extLst>
                    </a:blip>
                    <a:stretch>
                      <a:fillRect/>
                    </a:stretch>
                  </pic:blipFill>
                  <pic:spPr>
                    <a:xfrm>
                      <a:off x="0" y="0"/>
                      <a:ext cx="3258114" cy="1830948"/>
                    </a:xfrm>
                    <a:prstGeom prst="rect">
                      <a:avLst/>
                    </a:prstGeom>
                  </pic:spPr>
                </pic:pic>
              </a:graphicData>
            </a:graphic>
          </wp:inline>
        </w:drawing>
      </w:r>
    </w:p>
    <w:p w14:paraId="6BB93159" w14:textId="16F2A77C" w:rsidR="008541CC" w:rsidRPr="008541CC" w:rsidRDefault="008541CC" w:rsidP="008541CC">
      <w:pPr>
        <w:jc w:val="center"/>
      </w:pPr>
      <w:r w:rsidRPr="008541CC">
        <w:t>Time:  1 minute</w:t>
      </w:r>
    </w:p>
    <w:p w14:paraId="3AA71021" w14:textId="76100700" w:rsidR="008541CC" w:rsidRPr="008541CC" w:rsidRDefault="008541CC" w:rsidP="008541CC">
      <w:pPr>
        <w:jc w:val="center"/>
      </w:pPr>
      <w:r w:rsidRPr="008541CC">
        <w:t>Running time: 21 minutes</w:t>
      </w:r>
    </w:p>
    <w:p w14:paraId="362291F0" w14:textId="77777777" w:rsidR="008541CC" w:rsidRPr="008541CC" w:rsidRDefault="008541CC" w:rsidP="008541CC">
      <w:r w:rsidRPr="008541CC">
        <w:t> </w:t>
      </w:r>
    </w:p>
    <w:p w14:paraId="674576C2" w14:textId="77777777" w:rsidR="008541CC" w:rsidRPr="008541CC" w:rsidRDefault="008541CC" w:rsidP="008541CC">
      <w:r w:rsidRPr="008541CC">
        <w:rPr>
          <w:b/>
          <w:bCs/>
        </w:rPr>
        <w:t>Objective</w:t>
      </w:r>
      <w:r w:rsidRPr="008541CC">
        <w:t>: Introduce the next section.</w:t>
      </w:r>
    </w:p>
    <w:p w14:paraId="6EE9D0C2" w14:textId="77777777" w:rsidR="008541CC" w:rsidRPr="008541CC" w:rsidRDefault="008541CC" w:rsidP="008541CC">
      <w:r w:rsidRPr="008541CC">
        <w:rPr>
          <w:b/>
          <w:bCs/>
        </w:rPr>
        <w:t>Description</w:t>
      </w:r>
      <w:r w:rsidRPr="008541CC">
        <w:t>: Transition to discuss how the digital transformation of organizations affects privacy, free speech, and off-duty conduct.</w:t>
      </w:r>
    </w:p>
    <w:p w14:paraId="1AFA8BFA" w14:textId="77777777" w:rsidR="008541CC" w:rsidRDefault="008541CC" w:rsidP="008541CC">
      <w:r w:rsidRPr="008541CC">
        <w:rPr>
          <w:b/>
          <w:bCs/>
        </w:rPr>
        <w:t>Instructional Method</w:t>
      </w:r>
      <w:r w:rsidRPr="008541CC">
        <w:t>: Transition</w:t>
      </w:r>
    </w:p>
    <w:p w14:paraId="1DA23AA9" w14:textId="77777777" w:rsidR="008541CC" w:rsidRPr="008541CC" w:rsidRDefault="008541CC" w:rsidP="008541CC"/>
    <w:p w14:paraId="18D8C612" w14:textId="77777777" w:rsidR="008541CC" w:rsidRPr="008541CC" w:rsidRDefault="008541CC" w:rsidP="008541CC">
      <w:r w:rsidRPr="008541CC">
        <w:rPr>
          <w:b/>
          <w:bCs/>
        </w:rPr>
        <w:t>Script</w:t>
      </w:r>
      <w:r w:rsidRPr="008541CC">
        <w:t>: </w:t>
      </w:r>
    </w:p>
    <w:p w14:paraId="02416B90" w14:textId="77777777" w:rsidR="008541CC" w:rsidRDefault="008541CC" w:rsidP="008541CC">
      <w:r w:rsidRPr="008541CC">
        <w:t>Digital transformation has given employers powerful tools to track productivity, ensure data security, and prevent misconduct. Yet, those same tools can cross the line into surveillance, eroding the very trust that fuels engagement. Technology has also blurred the line between professional and personal life. Technology has blurred the boundaries between professional and personal identity. Employers must safeguard information and organizational reputation without sliding into overreach or censorship.</w:t>
      </w:r>
    </w:p>
    <w:p w14:paraId="6D6FC508" w14:textId="77777777" w:rsidR="008541CC" w:rsidRPr="008541CC" w:rsidRDefault="008541CC" w:rsidP="008541CC"/>
    <w:p w14:paraId="22C837F3" w14:textId="77777777" w:rsidR="008541CC" w:rsidRDefault="008541CC" w:rsidP="008541CC">
      <w:r w:rsidRPr="008541CC">
        <w:t>To manage modern workplace risks ethically, HR must protect three key areas of employee rights: privacy, free expression, and off-duty autonomy.</w:t>
      </w:r>
    </w:p>
    <w:p w14:paraId="3710F92C" w14:textId="77777777" w:rsidR="008541CC" w:rsidRPr="008541CC" w:rsidRDefault="008541CC" w:rsidP="008541CC"/>
    <w:p w14:paraId="76172770" w14:textId="77777777" w:rsidR="008541CC" w:rsidRDefault="008541CC" w:rsidP="008541CC">
      <w:r w:rsidRPr="008541CC">
        <w:rPr>
          <w:b/>
          <w:bCs/>
        </w:rPr>
        <w:t>Facilitator Notes:</w:t>
      </w:r>
      <w:r w:rsidRPr="008541CC">
        <w:t> </w:t>
      </w:r>
    </w:p>
    <w:p w14:paraId="72F92512" w14:textId="77777777" w:rsidR="00F872E3" w:rsidRPr="008541CC" w:rsidRDefault="00F872E3" w:rsidP="00F872E3">
      <w:r w:rsidRPr="008541CC">
        <w:t>Section 2: Privacy, Free Speech, and Off-Duty Conduct</w:t>
      </w:r>
    </w:p>
    <w:p w14:paraId="76F2B86F" w14:textId="77777777" w:rsidR="008541CC" w:rsidRPr="008541CC" w:rsidRDefault="008541CC" w:rsidP="008541CC"/>
    <w:p w14:paraId="7150F370" w14:textId="77777777" w:rsidR="008541CC" w:rsidRPr="008541CC" w:rsidRDefault="008541CC" w:rsidP="008541CC">
      <w:r w:rsidRPr="008541CC">
        <w:rPr>
          <w:b/>
          <w:bCs/>
        </w:rPr>
        <w:t> </w:t>
      </w:r>
    </w:p>
    <w:p w14:paraId="5FA698C3" w14:textId="77777777" w:rsidR="008541CC" w:rsidRDefault="008541CC">
      <w:r>
        <w:br w:type="page"/>
      </w:r>
    </w:p>
    <w:p w14:paraId="5A7AB492" w14:textId="77777777" w:rsidR="008541CC" w:rsidRDefault="008541CC" w:rsidP="008541CC">
      <w:pPr>
        <w:jc w:val="center"/>
      </w:pPr>
      <w:r>
        <w:rPr>
          <w:noProof/>
        </w:rPr>
        <w:lastRenderedPageBreak/>
        <w:drawing>
          <wp:inline distT="0" distB="0" distL="0" distR="0" wp14:anchorId="4676D2D4" wp14:editId="72DE4299">
            <wp:extent cx="3200400" cy="1798515"/>
            <wp:effectExtent l="0" t="0" r="0" b="5080"/>
            <wp:docPr id="204280487" name="Picture 10" descr="A person sitting at a des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80487" name="Picture 10" descr="A person sitting at a desk&#10;&#10;AI-generated content may be incorrect."/>
                    <pic:cNvPicPr/>
                  </pic:nvPicPr>
                  <pic:blipFill>
                    <a:blip r:embed="rId29">
                      <a:extLst>
                        <a:ext uri="{28A0092B-C50C-407E-A947-70E740481C1C}">
                          <a14:useLocalDpi xmlns:a14="http://schemas.microsoft.com/office/drawing/2010/main" val="0"/>
                        </a:ext>
                      </a:extLst>
                    </a:blip>
                    <a:stretch>
                      <a:fillRect/>
                    </a:stretch>
                  </pic:blipFill>
                  <pic:spPr>
                    <a:xfrm>
                      <a:off x="0" y="0"/>
                      <a:ext cx="3252131" cy="1827586"/>
                    </a:xfrm>
                    <a:prstGeom prst="rect">
                      <a:avLst/>
                    </a:prstGeom>
                  </pic:spPr>
                </pic:pic>
              </a:graphicData>
            </a:graphic>
          </wp:inline>
        </w:drawing>
      </w:r>
    </w:p>
    <w:p w14:paraId="7C75F341" w14:textId="42978815" w:rsidR="008541CC" w:rsidRPr="008541CC" w:rsidRDefault="008541CC" w:rsidP="008541CC">
      <w:pPr>
        <w:jc w:val="center"/>
      </w:pPr>
      <w:r w:rsidRPr="008541CC">
        <w:t>Time:  4 minutes</w:t>
      </w:r>
    </w:p>
    <w:p w14:paraId="54020111" w14:textId="4A4C552F" w:rsidR="008541CC" w:rsidRPr="008541CC" w:rsidRDefault="008541CC" w:rsidP="008541CC">
      <w:pPr>
        <w:jc w:val="center"/>
      </w:pPr>
      <w:r w:rsidRPr="008541CC">
        <w:t>Running time: 25 minutes</w:t>
      </w:r>
    </w:p>
    <w:p w14:paraId="6BEFDE23" w14:textId="77777777" w:rsidR="008541CC" w:rsidRPr="008541CC" w:rsidRDefault="008541CC" w:rsidP="008541CC">
      <w:r w:rsidRPr="008541CC">
        <w:t> </w:t>
      </w:r>
    </w:p>
    <w:p w14:paraId="6C29D34E" w14:textId="77777777" w:rsidR="008541CC" w:rsidRPr="008541CC" w:rsidRDefault="008541CC" w:rsidP="008541CC">
      <w:r w:rsidRPr="008541CC">
        <w:rPr>
          <w:b/>
          <w:bCs/>
        </w:rPr>
        <w:t>Objective</w:t>
      </w:r>
      <w:r w:rsidRPr="008541CC">
        <w:t>: Describe the legal foundation for privacy and monitoring.</w:t>
      </w:r>
    </w:p>
    <w:p w14:paraId="1B9C5B70" w14:textId="77777777" w:rsidR="008541CC" w:rsidRPr="008541CC" w:rsidRDefault="008541CC" w:rsidP="008541CC">
      <w:r w:rsidRPr="008541CC">
        <w:rPr>
          <w:b/>
          <w:bCs/>
        </w:rPr>
        <w:t>Description</w:t>
      </w:r>
      <w:r w:rsidRPr="008541CC">
        <w:t>: Describe modern monitoring practices HR uses in organizations and ask students to brainstorm best practices.</w:t>
      </w:r>
    </w:p>
    <w:p w14:paraId="586C9427" w14:textId="77777777" w:rsidR="008541CC" w:rsidRDefault="008541CC" w:rsidP="008541CC">
      <w:r w:rsidRPr="008541CC">
        <w:rPr>
          <w:b/>
          <w:bCs/>
        </w:rPr>
        <w:t>Instructional Method</w:t>
      </w:r>
      <w:r w:rsidRPr="008541CC">
        <w:t xml:space="preserve">: Lecture – Discussion </w:t>
      </w:r>
    </w:p>
    <w:p w14:paraId="03A074C6" w14:textId="77777777" w:rsidR="008541CC" w:rsidRPr="008541CC" w:rsidRDefault="008541CC" w:rsidP="008541CC"/>
    <w:p w14:paraId="587C8C69" w14:textId="77777777" w:rsidR="008541CC" w:rsidRPr="008541CC" w:rsidRDefault="008541CC" w:rsidP="008541CC">
      <w:r w:rsidRPr="008541CC">
        <w:rPr>
          <w:b/>
          <w:bCs/>
        </w:rPr>
        <w:t>Script</w:t>
      </w:r>
      <w:r w:rsidRPr="008541CC">
        <w:t>:   </w:t>
      </w:r>
    </w:p>
    <w:p w14:paraId="3D2375BB" w14:textId="77777777" w:rsidR="008541CC" w:rsidRDefault="008541CC" w:rsidP="008541CC">
      <w:r w:rsidRPr="008541CC">
        <w:t>Monitoring is often legal under federal and state laws, but legality is not the only measure of fairness. Under the Electronic Communications Privacy Act (ECPA), employers may monitor email, internet usage, and electronic communications when employees have been notified or when the monitoring falls within the ordinary course of business (18 U.S.C. §§ 2510 to 2523). Courts have consistently reinforced that notice and business purpose are critical factors in determining reasonableness.</w:t>
      </w:r>
    </w:p>
    <w:p w14:paraId="200BA981" w14:textId="77777777" w:rsidR="008541CC" w:rsidRPr="008541CC" w:rsidRDefault="008541CC" w:rsidP="008541CC"/>
    <w:p w14:paraId="14685BC1" w14:textId="77777777" w:rsidR="008541CC" w:rsidRPr="008541CC" w:rsidRDefault="008541CC" w:rsidP="008541CC">
      <w:r w:rsidRPr="008541CC">
        <w:rPr>
          <w:b/>
          <w:bCs/>
        </w:rPr>
        <w:t>Ask:</w:t>
      </w:r>
    </w:p>
    <w:p w14:paraId="0294C645" w14:textId="77777777" w:rsidR="008541CC" w:rsidRDefault="008541CC" w:rsidP="008541CC">
      <w:r w:rsidRPr="008541CC">
        <w:t>What are some best practices HR can use when monitoring?</w:t>
      </w:r>
    </w:p>
    <w:p w14:paraId="1637CD7C" w14:textId="77777777" w:rsidR="008541CC" w:rsidRPr="008541CC" w:rsidRDefault="008541CC" w:rsidP="008541CC"/>
    <w:p w14:paraId="760AD1E2" w14:textId="2FF85321" w:rsidR="008541CC" w:rsidRPr="008541CC" w:rsidRDefault="008541CC" w:rsidP="008541CC">
      <w:r w:rsidRPr="008541CC">
        <w:rPr>
          <w:b/>
          <w:bCs/>
        </w:rPr>
        <w:t>Facilitator Notes:</w:t>
      </w:r>
      <w:r w:rsidRPr="008541CC">
        <w:t> </w:t>
      </w:r>
    </w:p>
    <w:p w14:paraId="1822B3A1" w14:textId="77777777" w:rsidR="008541CC" w:rsidRPr="008541CC" w:rsidRDefault="008541CC" w:rsidP="008541CC">
      <w:r w:rsidRPr="008541CC">
        <w:t>Privacy and Monitoring in the Digital Workplace</w:t>
      </w:r>
    </w:p>
    <w:p w14:paraId="0651E9F4" w14:textId="77777777" w:rsidR="008541CC" w:rsidRPr="008541CC" w:rsidRDefault="008541CC" w:rsidP="008541CC">
      <w:r w:rsidRPr="008541CC">
        <w:t>Legal Foundation</w:t>
      </w:r>
    </w:p>
    <w:p w14:paraId="0F88ED8A" w14:textId="77777777" w:rsidR="008541CC" w:rsidRPr="008541CC" w:rsidRDefault="008541CC" w:rsidP="008541CC">
      <w:r w:rsidRPr="008541CC">
        <w:t>Employee privacy expectations vary depending on context. Courts give employers greater latitude to monitor company-owned systems, but they also examine whether the employee had a reasonable expectation of privacy based on policies, past practices, and the nature of the communication. In City of Ontario v. Quon (2010), the Supreme Court held that reviewing text messages on a work device was permissible because the employer had clearly communicated monitoring expectations and acted for a legitimate work-related purpose.</w:t>
      </w:r>
    </w:p>
    <w:p w14:paraId="018F7A7C" w14:textId="77777777" w:rsidR="008541CC" w:rsidRDefault="008541CC" w:rsidP="008541CC">
      <w:pPr>
        <w:rPr>
          <w:b/>
          <w:bCs/>
        </w:rPr>
      </w:pPr>
    </w:p>
    <w:p w14:paraId="130D8DF1" w14:textId="6499F66C" w:rsidR="008541CC" w:rsidRPr="008541CC" w:rsidRDefault="008541CC" w:rsidP="008541CC">
      <w:r w:rsidRPr="008541CC">
        <w:rPr>
          <w:b/>
          <w:bCs/>
        </w:rPr>
        <w:t>Modern Monitoring Practices</w:t>
      </w:r>
    </w:p>
    <w:p w14:paraId="0A0B22FB" w14:textId="77777777" w:rsidR="008541CC" w:rsidRPr="008541CC" w:rsidRDefault="008541CC" w:rsidP="008541CC">
      <w:r w:rsidRPr="008541CC">
        <w:t>Digital monitoring now extends far beyond email logs.</w:t>
      </w:r>
    </w:p>
    <w:p w14:paraId="6849B526" w14:textId="77777777" w:rsidR="008541CC" w:rsidRPr="008541CC" w:rsidRDefault="008541CC" w:rsidP="008B7427">
      <w:pPr>
        <w:numPr>
          <w:ilvl w:val="0"/>
          <w:numId w:val="6"/>
        </w:numPr>
      </w:pPr>
      <w:r w:rsidRPr="008541CC">
        <w:rPr>
          <w:b/>
          <w:bCs/>
        </w:rPr>
        <w:t>AI Analytics:</w:t>
      </w:r>
      <w:r w:rsidRPr="008541CC">
        <w:t xml:space="preserve"> Productivity software analyzes keystrokes, application use, meeting participation, and communication sentiment.</w:t>
      </w:r>
    </w:p>
    <w:p w14:paraId="6EB754F5" w14:textId="77777777" w:rsidR="008541CC" w:rsidRPr="008541CC" w:rsidRDefault="008541CC" w:rsidP="008B7427">
      <w:pPr>
        <w:numPr>
          <w:ilvl w:val="0"/>
          <w:numId w:val="6"/>
        </w:numPr>
      </w:pPr>
      <w:r w:rsidRPr="008541CC">
        <w:rPr>
          <w:b/>
          <w:bCs/>
        </w:rPr>
        <w:t>Biometric Data:</w:t>
      </w:r>
      <w:r w:rsidRPr="008541CC">
        <w:t xml:space="preserve"> Fingerprint scans, facial recognition, and voiceprint verification systems raise questions about data retention, consent, and security.</w:t>
      </w:r>
    </w:p>
    <w:p w14:paraId="0A433943" w14:textId="77777777" w:rsidR="008541CC" w:rsidRPr="008541CC" w:rsidRDefault="008541CC" w:rsidP="008B7427">
      <w:pPr>
        <w:numPr>
          <w:ilvl w:val="0"/>
          <w:numId w:val="6"/>
        </w:numPr>
      </w:pPr>
      <w:r w:rsidRPr="008541CC">
        <w:rPr>
          <w:b/>
          <w:bCs/>
        </w:rPr>
        <w:t>Remote Work Surveillance:</w:t>
      </w:r>
      <w:r w:rsidRPr="008541CC">
        <w:t xml:space="preserve"> Productivity dashboards, activity timers, and webcam verification tools blur the boundaries between home and workplace.</w:t>
      </w:r>
    </w:p>
    <w:p w14:paraId="4FF8755D" w14:textId="77777777" w:rsidR="008541CC" w:rsidRPr="008541CC" w:rsidRDefault="008541CC" w:rsidP="008B7427">
      <w:pPr>
        <w:numPr>
          <w:ilvl w:val="0"/>
          <w:numId w:val="6"/>
        </w:numPr>
      </w:pPr>
      <w:r w:rsidRPr="008541CC">
        <w:rPr>
          <w:b/>
          <w:bCs/>
        </w:rPr>
        <w:lastRenderedPageBreak/>
        <w:t>GPS Tracking:</w:t>
      </w:r>
      <w:r w:rsidRPr="008541CC">
        <w:t xml:space="preserve"> Employers may track company vehicles or mobile workers when monitoring is job-related and clearly communicated.</w:t>
      </w:r>
    </w:p>
    <w:p w14:paraId="09BB4934" w14:textId="77777777" w:rsidR="008541CC" w:rsidRPr="008541CC" w:rsidRDefault="008541CC" w:rsidP="008B7427">
      <w:pPr>
        <w:numPr>
          <w:ilvl w:val="0"/>
          <w:numId w:val="6"/>
        </w:numPr>
      </w:pPr>
      <w:r w:rsidRPr="008541CC">
        <w:rPr>
          <w:b/>
          <w:bCs/>
        </w:rPr>
        <w:t>Electronic Communications:</w:t>
      </w:r>
      <w:r w:rsidRPr="008541CC">
        <w:t xml:space="preserve"> Email, internet activity, and device monitoring remain the most common forms of data oversight.</w:t>
      </w:r>
    </w:p>
    <w:p w14:paraId="45EFA37A" w14:textId="77777777" w:rsidR="008541CC" w:rsidRDefault="008541CC" w:rsidP="008541CC"/>
    <w:p w14:paraId="70F41040" w14:textId="785A9413" w:rsidR="008541CC" w:rsidRPr="008541CC" w:rsidRDefault="008541CC" w:rsidP="008541CC">
      <w:r w:rsidRPr="008541CC">
        <w:t>Remote surveillance has generated significant employee relations concerns. A Dutch court ruling in 2022 found that continuous webcam monitoring of a remote employee was disproportionately intrusive, setting an important precedent for privacy in remote-work arrangements (</w:t>
      </w:r>
      <w:proofErr w:type="spellStart"/>
      <w:r w:rsidRPr="008541CC">
        <w:t>Rechtbank</w:t>
      </w:r>
      <w:proofErr w:type="spellEnd"/>
      <w:r w:rsidRPr="008541CC">
        <w:t xml:space="preserve"> Zeeland-West-Brabant, 2022). Research shows that intrusive surveillance reduces trust and engagement, prompting many organizations to adopt outcome-based performance measures instead (</w:t>
      </w:r>
      <w:proofErr w:type="spellStart"/>
      <w:r w:rsidRPr="008541CC">
        <w:t>Vitak</w:t>
      </w:r>
      <w:proofErr w:type="spellEnd"/>
      <w:r w:rsidRPr="008541CC">
        <w:t xml:space="preserve"> &amp; Zimmer, 2023; Ball, 2021).</w:t>
      </w:r>
    </w:p>
    <w:p w14:paraId="0334AADE" w14:textId="77777777" w:rsidR="008541CC" w:rsidRDefault="008541CC" w:rsidP="008541CC">
      <w:pPr>
        <w:rPr>
          <w:b/>
          <w:bCs/>
        </w:rPr>
      </w:pPr>
    </w:p>
    <w:p w14:paraId="5E206893" w14:textId="155F4708" w:rsidR="008541CC" w:rsidRPr="008541CC" w:rsidRDefault="008541CC" w:rsidP="008541CC">
      <w:r w:rsidRPr="008541CC">
        <w:rPr>
          <w:b/>
          <w:bCs/>
        </w:rPr>
        <w:t>Best Practices for HR:</w:t>
      </w:r>
    </w:p>
    <w:p w14:paraId="1C58BCE0" w14:textId="77777777" w:rsidR="008541CC" w:rsidRPr="008541CC" w:rsidRDefault="008541CC" w:rsidP="008B7427">
      <w:pPr>
        <w:numPr>
          <w:ilvl w:val="0"/>
          <w:numId w:val="7"/>
        </w:numPr>
      </w:pPr>
      <w:r w:rsidRPr="008541CC">
        <w:t>Notify employees of monitoring tools and data collection.</w:t>
      </w:r>
    </w:p>
    <w:p w14:paraId="13529F51" w14:textId="77777777" w:rsidR="008541CC" w:rsidRPr="008541CC" w:rsidRDefault="008541CC" w:rsidP="008B7427">
      <w:pPr>
        <w:numPr>
          <w:ilvl w:val="0"/>
          <w:numId w:val="7"/>
        </w:numPr>
      </w:pPr>
      <w:r w:rsidRPr="008541CC">
        <w:t>Limit access to relevant personnel.</w:t>
      </w:r>
    </w:p>
    <w:p w14:paraId="63B693E8" w14:textId="77777777" w:rsidR="008541CC" w:rsidRPr="008541CC" w:rsidRDefault="008541CC" w:rsidP="008B7427">
      <w:pPr>
        <w:numPr>
          <w:ilvl w:val="0"/>
          <w:numId w:val="7"/>
        </w:numPr>
      </w:pPr>
      <w:r w:rsidRPr="008541CC">
        <w:t>Periodically review systems for fairness and proportionality.</w:t>
      </w:r>
    </w:p>
    <w:p w14:paraId="09593056" w14:textId="77777777" w:rsidR="008541CC" w:rsidRDefault="008541CC" w:rsidP="008541CC"/>
    <w:p w14:paraId="6E550EEF" w14:textId="41C0D4E6" w:rsidR="008541CC" w:rsidRPr="008541CC" w:rsidRDefault="008541CC" w:rsidP="008541CC">
      <w:r w:rsidRPr="008541CC">
        <w:t xml:space="preserve">Transparency turns monitoring into management. Always disclose </w:t>
      </w:r>
      <w:r w:rsidRPr="008541CC">
        <w:rPr>
          <w:i/>
          <w:iCs/>
        </w:rPr>
        <w:t>what</w:t>
      </w:r>
      <w:r w:rsidRPr="008541CC">
        <w:t xml:space="preserve"> data are collected, </w:t>
      </w:r>
      <w:r w:rsidRPr="008541CC">
        <w:rPr>
          <w:i/>
          <w:iCs/>
        </w:rPr>
        <w:t>why</w:t>
      </w:r>
      <w:r w:rsidRPr="008541CC">
        <w:t xml:space="preserve">, </w:t>
      </w:r>
      <w:r w:rsidRPr="008541CC">
        <w:rPr>
          <w:i/>
          <w:iCs/>
        </w:rPr>
        <w:t>how long</w:t>
      </w:r>
      <w:r w:rsidRPr="008541CC">
        <w:t xml:space="preserve"> they’re stored, and </w:t>
      </w:r>
      <w:r w:rsidRPr="008541CC">
        <w:rPr>
          <w:i/>
          <w:iCs/>
        </w:rPr>
        <w:t>who</w:t>
      </w:r>
      <w:r w:rsidRPr="008541CC">
        <w:t xml:space="preserve"> can access them. Privacy policies should read like trust agreements, not legal disclaimers.</w:t>
      </w:r>
      <w:r w:rsidRPr="008541CC">
        <w:rPr>
          <w:b/>
          <w:bCs/>
        </w:rPr>
        <w:t xml:space="preserve"> </w:t>
      </w:r>
      <w:r w:rsidRPr="008541CC">
        <w:t xml:space="preserve">One way to address this is to ask one simple question before adopting any monitoring tool: </w:t>
      </w:r>
      <w:r w:rsidRPr="008541CC">
        <w:rPr>
          <w:i/>
          <w:iCs/>
        </w:rPr>
        <w:t>“Would employees still feel respected if they discovered this on their own?”</w:t>
      </w:r>
      <w:r w:rsidRPr="008541CC">
        <w:t xml:space="preserve"> If the answer is no, re-evaluate the practice.</w:t>
      </w:r>
    </w:p>
    <w:p w14:paraId="2C78DBA1" w14:textId="77777777" w:rsidR="008541CC" w:rsidRDefault="008541CC">
      <w:r>
        <w:br w:type="page"/>
      </w:r>
    </w:p>
    <w:p w14:paraId="06B75297" w14:textId="77777777" w:rsidR="008541CC" w:rsidRDefault="008541CC" w:rsidP="008541CC">
      <w:pPr>
        <w:jc w:val="center"/>
      </w:pPr>
      <w:r>
        <w:rPr>
          <w:noProof/>
        </w:rPr>
        <w:lastRenderedPageBreak/>
        <w:drawing>
          <wp:inline distT="0" distB="0" distL="0" distR="0" wp14:anchorId="6D111395" wp14:editId="3A6E4B82">
            <wp:extent cx="3200400" cy="1798515"/>
            <wp:effectExtent l="0" t="0" r="0" b="5080"/>
            <wp:docPr id="1109939052" name="Picture 11" descr="A diagram of a diagram of a work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939052" name="Picture 11" descr="A diagram of a diagram of a workflow&#10;&#10;AI-generated content may be incorrect."/>
                    <pic:cNvPicPr/>
                  </pic:nvPicPr>
                  <pic:blipFill>
                    <a:blip r:embed="rId30">
                      <a:extLst>
                        <a:ext uri="{28A0092B-C50C-407E-A947-70E740481C1C}">
                          <a14:useLocalDpi xmlns:a14="http://schemas.microsoft.com/office/drawing/2010/main" val="0"/>
                        </a:ext>
                      </a:extLst>
                    </a:blip>
                    <a:stretch>
                      <a:fillRect/>
                    </a:stretch>
                  </pic:blipFill>
                  <pic:spPr>
                    <a:xfrm>
                      <a:off x="0" y="0"/>
                      <a:ext cx="3247694" cy="1825093"/>
                    </a:xfrm>
                    <a:prstGeom prst="rect">
                      <a:avLst/>
                    </a:prstGeom>
                  </pic:spPr>
                </pic:pic>
              </a:graphicData>
            </a:graphic>
          </wp:inline>
        </w:drawing>
      </w:r>
    </w:p>
    <w:p w14:paraId="6EAB8B00" w14:textId="6C4B6329" w:rsidR="008541CC" w:rsidRPr="008541CC" w:rsidRDefault="008541CC" w:rsidP="008541CC">
      <w:pPr>
        <w:jc w:val="center"/>
      </w:pPr>
      <w:r w:rsidRPr="008541CC">
        <w:t>Time:  5 minutes</w:t>
      </w:r>
    </w:p>
    <w:p w14:paraId="46008319" w14:textId="23281F9F" w:rsidR="008541CC" w:rsidRPr="008541CC" w:rsidRDefault="008541CC" w:rsidP="008541CC">
      <w:pPr>
        <w:jc w:val="center"/>
      </w:pPr>
      <w:r w:rsidRPr="008541CC">
        <w:t>Running time: 30 minutes</w:t>
      </w:r>
    </w:p>
    <w:p w14:paraId="1CB238EA" w14:textId="77777777" w:rsidR="008541CC" w:rsidRPr="008541CC" w:rsidRDefault="008541CC" w:rsidP="008541CC">
      <w:r w:rsidRPr="008541CC">
        <w:t> </w:t>
      </w:r>
    </w:p>
    <w:p w14:paraId="7C3E32E2" w14:textId="77777777" w:rsidR="008541CC" w:rsidRPr="008541CC" w:rsidRDefault="008541CC" w:rsidP="008541CC">
      <w:r w:rsidRPr="008541CC">
        <w:rPr>
          <w:b/>
          <w:bCs/>
        </w:rPr>
        <w:t>Objective</w:t>
      </w:r>
      <w:r w:rsidRPr="008541CC">
        <w:t>: List HR best practices of lawful free speech in the workplace.</w:t>
      </w:r>
    </w:p>
    <w:p w14:paraId="79330C0C" w14:textId="77777777" w:rsidR="008541CC" w:rsidRPr="008541CC" w:rsidRDefault="008541CC" w:rsidP="008541CC">
      <w:r w:rsidRPr="008541CC">
        <w:rPr>
          <w:b/>
          <w:bCs/>
        </w:rPr>
        <w:t>Description</w:t>
      </w:r>
      <w:r w:rsidRPr="008541CC">
        <w:t>: Brainstorm the dos and don’ts of free speech in the workplace and list what HR can do to ensure a lawful workplace.</w:t>
      </w:r>
    </w:p>
    <w:p w14:paraId="3662239E" w14:textId="77777777" w:rsidR="008541CC" w:rsidRDefault="008541CC" w:rsidP="008541CC">
      <w:r w:rsidRPr="008541CC">
        <w:rPr>
          <w:b/>
          <w:bCs/>
        </w:rPr>
        <w:t>Instructional Method</w:t>
      </w:r>
      <w:r w:rsidRPr="008541CC">
        <w:t xml:space="preserve">: Lecture – Exercise – Discussion - Case Example </w:t>
      </w:r>
    </w:p>
    <w:p w14:paraId="3FA5825D" w14:textId="77777777" w:rsidR="008541CC" w:rsidRPr="008541CC" w:rsidRDefault="008541CC" w:rsidP="008541CC"/>
    <w:p w14:paraId="6DFD3698" w14:textId="77777777" w:rsidR="008541CC" w:rsidRPr="008541CC" w:rsidRDefault="008541CC" w:rsidP="008541CC">
      <w:r w:rsidRPr="008541CC">
        <w:rPr>
          <w:b/>
          <w:bCs/>
        </w:rPr>
        <w:t>Script</w:t>
      </w:r>
      <w:r w:rsidRPr="008541CC">
        <w:t>:   </w:t>
      </w:r>
    </w:p>
    <w:p w14:paraId="26244906" w14:textId="77777777" w:rsidR="008541CC" w:rsidRPr="008541CC" w:rsidRDefault="008541CC" w:rsidP="008541CC">
      <w:r w:rsidRPr="008541CC">
        <w:t>Let’s discuss digital free speech and employee voice in the workplace.</w:t>
      </w:r>
    </w:p>
    <w:p w14:paraId="591242EB" w14:textId="77777777" w:rsidR="008541CC" w:rsidRDefault="008541CC" w:rsidP="008541CC">
      <w:r w:rsidRPr="008541CC">
        <w:t xml:space="preserve">Social media has become the digital break room where employees discuss workplace frustrations, scheduling issues, and leadership decisions. The National Labor Relations Act (NLRA) protects </w:t>
      </w:r>
      <w:hyperlink r:id="rId31" w:history="1">
        <w:r w:rsidRPr="008541CC">
          <w:rPr>
            <w:rStyle w:val="Hyperlink"/>
            <w:b/>
            <w:bCs/>
          </w:rPr>
          <w:t>concerted activity</w:t>
        </w:r>
      </w:hyperlink>
      <w:r w:rsidRPr="008541CC">
        <w:t xml:space="preserve"> online just as it does in physical workplaces. </w:t>
      </w:r>
    </w:p>
    <w:p w14:paraId="1688D874" w14:textId="77777777" w:rsidR="008541CC" w:rsidRPr="008541CC" w:rsidRDefault="008541CC" w:rsidP="008541CC"/>
    <w:p w14:paraId="2C9E261C" w14:textId="77777777" w:rsidR="008541CC" w:rsidRPr="008541CC" w:rsidRDefault="008541CC" w:rsidP="008541CC">
      <w:r w:rsidRPr="008541CC">
        <w:rPr>
          <w:b/>
          <w:bCs/>
        </w:rPr>
        <w:t>Exercise</w:t>
      </w:r>
      <w:r w:rsidRPr="008541CC">
        <w:t>:</w:t>
      </w:r>
    </w:p>
    <w:p w14:paraId="4A28D9DC" w14:textId="77777777" w:rsidR="008541CC" w:rsidRPr="008541CC" w:rsidRDefault="008541CC" w:rsidP="008541CC">
      <w:r w:rsidRPr="008541CC">
        <w:t>Free Speech or Not (5 minutes)</w:t>
      </w:r>
    </w:p>
    <w:p w14:paraId="1C3AB706" w14:textId="77777777" w:rsidR="008541CC" w:rsidRPr="008541CC" w:rsidRDefault="008541CC" w:rsidP="008B7427">
      <w:pPr>
        <w:numPr>
          <w:ilvl w:val="0"/>
          <w:numId w:val="8"/>
        </w:numPr>
      </w:pPr>
      <w:r w:rsidRPr="008541CC">
        <w:t>Pair students</w:t>
      </w:r>
    </w:p>
    <w:p w14:paraId="138C1C73" w14:textId="77777777" w:rsidR="008541CC" w:rsidRPr="008541CC" w:rsidRDefault="008541CC" w:rsidP="008B7427">
      <w:pPr>
        <w:numPr>
          <w:ilvl w:val="0"/>
          <w:numId w:val="8"/>
        </w:numPr>
      </w:pPr>
      <w:r w:rsidRPr="008541CC">
        <w:t xml:space="preserve">Instruct half of the pairs to brainstorm what we </w:t>
      </w:r>
      <w:proofErr w:type="spellStart"/>
      <w:r w:rsidRPr="008541CC">
        <w:t>we</w:t>
      </w:r>
      <w:proofErr w:type="spellEnd"/>
      <w:r w:rsidRPr="008541CC">
        <w:t xml:space="preserve"> can say or post legally and the other half what we cannot.</w:t>
      </w:r>
    </w:p>
    <w:p w14:paraId="012C3542" w14:textId="1AE49CC1" w:rsidR="008541CC" w:rsidRPr="008541CC" w:rsidRDefault="008541CC" w:rsidP="008B7427">
      <w:pPr>
        <w:numPr>
          <w:ilvl w:val="0"/>
          <w:numId w:val="8"/>
        </w:numPr>
      </w:pPr>
      <w:r w:rsidRPr="008541CC">
        <w:t>Put opposite pairs together to share</w:t>
      </w:r>
      <w:r>
        <w:br/>
      </w:r>
    </w:p>
    <w:p w14:paraId="1803D169" w14:textId="77777777" w:rsidR="008541CC" w:rsidRPr="008541CC" w:rsidRDefault="008541CC" w:rsidP="008541CC">
      <w:r w:rsidRPr="008541CC">
        <w:rPr>
          <w:b/>
          <w:bCs/>
        </w:rPr>
        <w:t>Debrief</w:t>
      </w:r>
      <w:r w:rsidRPr="008541CC">
        <w:t>:</w:t>
      </w:r>
    </w:p>
    <w:p w14:paraId="658577F8" w14:textId="4F5E5DF2" w:rsidR="008541CC" w:rsidRPr="008541CC" w:rsidRDefault="008541CC" w:rsidP="008541CC">
      <w:r w:rsidRPr="008541CC">
        <w:t>Summarize the discussions</w:t>
      </w:r>
      <w:r>
        <w:br/>
      </w:r>
    </w:p>
    <w:p w14:paraId="4C584DBB" w14:textId="7246F1D7" w:rsidR="008541CC" w:rsidRPr="008541CC" w:rsidRDefault="008541CC" w:rsidP="008541CC">
      <w:r w:rsidRPr="008541CC">
        <w:rPr>
          <w:b/>
          <w:bCs/>
        </w:rPr>
        <w:t>Ask</w:t>
      </w:r>
      <w:r w:rsidRPr="008541CC">
        <w:t xml:space="preserve">: </w:t>
      </w:r>
      <w:r w:rsidRPr="008541CC">
        <w:br/>
        <w:t>What are some HR practices to ensure this takes place in the organization?</w:t>
      </w:r>
      <w:r>
        <w:br/>
      </w:r>
    </w:p>
    <w:p w14:paraId="72AADEFD" w14:textId="77777777" w:rsidR="008541CC" w:rsidRPr="008541CC" w:rsidRDefault="008541CC" w:rsidP="008541CC">
      <w:r w:rsidRPr="008541CC">
        <w:rPr>
          <w:b/>
          <w:bCs/>
        </w:rPr>
        <w:t>Facilitator Notes:</w:t>
      </w:r>
      <w:r w:rsidRPr="008541CC">
        <w:t> </w:t>
      </w:r>
    </w:p>
    <w:p w14:paraId="20398ADF" w14:textId="77777777" w:rsidR="008541CC" w:rsidRPr="008541CC" w:rsidRDefault="008541CC" w:rsidP="008541CC">
      <w:r w:rsidRPr="008541CC">
        <w:t>Protected Digital Expression</w:t>
      </w:r>
    </w:p>
    <w:p w14:paraId="5A914355" w14:textId="77777777" w:rsidR="008541CC" w:rsidRDefault="008541CC" w:rsidP="008541CC">
      <w:r w:rsidRPr="008541CC">
        <w:t>Employees have the right to discuss wages, working conditions, and workplace treatment, even in non-union environments.</w:t>
      </w:r>
    </w:p>
    <w:p w14:paraId="17906F3B" w14:textId="77777777" w:rsidR="008541CC" w:rsidRPr="008541CC" w:rsidRDefault="008541CC" w:rsidP="008541CC"/>
    <w:p w14:paraId="11D1082C" w14:textId="77777777" w:rsidR="008541CC" w:rsidRPr="008541CC" w:rsidRDefault="008541CC" w:rsidP="008541CC">
      <w:r w:rsidRPr="008541CC">
        <w:t>Employees may legally post content related to:</w:t>
      </w:r>
    </w:p>
    <w:p w14:paraId="1B332FDE" w14:textId="77777777" w:rsidR="008541CC" w:rsidRPr="008541CC" w:rsidRDefault="008541CC" w:rsidP="008B7427">
      <w:pPr>
        <w:numPr>
          <w:ilvl w:val="0"/>
          <w:numId w:val="9"/>
        </w:numPr>
      </w:pPr>
      <w:r w:rsidRPr="008541CC">
        <w:t>Pay</w:t>
      </w:r>
    </w:p>
    <w:p w14:paraId="15C00DC0" w14:textId="77777777" w:rsidR="008541CC" w:rsidRPr="008541CC" w:rsidRDefault="008541CC" w:rsidP="008B7427">
      <w:pPr>
        <w:numPr>
          <w:ilvl w:val="0"/>
          <w:numId w:val="9"/>
        </w:numPr>
      </w:pPr>
      <w:r w:rsidRPr="008541CC">
        <w:t>Scheduling</w:t>
      </w:r>
    </w:p>
    <w:p w14:paraId="03DC37C6" w14:textId="77777777" w:rsidR="008541CC" w:rsidRPr="008541CC" w:rsidRDefault="008541CC" w:rsidP="008B7427">
      <w:pPr>
        <w:numPr>
          <w:ilvl w:val="0"/>
          <w:numId w:val="9"/>
        </w:numPr>
      </w:pPr>
      <w:r w:rsidRPr="008541CC">
        <w:lastRenderedPageBreak/>
        <w:t>Workload</w:t>
      </w:r>
    </w:p>
    <w:p w14:paraId="3254632C" w14:textId="77777777" w:rsidR="008541CC" w:rsidRPr="008541CC" w:rsidRDefault="008541CC" w:rsidP="008B7427">
      <w:pPr>
        <w:numPr>
          <w:ilvl w:val="0"/>
          <w:numId w:val="9"/>
        </w:numPr>
      </w:pPr>
      <w:r w:rsidRPr="008541CC">
        <w:t>Safety concerns</w:t>
      </w:r>
    </w:p>
    <w:p w14:paraId="6A6D6A52" w14:textId="77777777" w:rsidR="008541CC" w:rsidRPr="008541CC" w:rsidRDefault="008541CC" w:rsidP="008B7427">
      <w:pPr>
        <w:numPr>
          <w:ilvl w:val="0"/>
          <w:numId w:val="9"/>
        </w:numPr>
      </w:pPr>
      <w:r w:rsidRPr="008541CC">
        <w:t>Collective grievances</w:t>
      </w:r>
    </w:p>
    <w:p w14:paraId="0294B5BE" w14:textId="77777777" w:rsidR="008541CC" w:rsidRPr="008541CC" w:rsidRDefault="008541CC" w:rsidP="008B7427">
      <w:pPr>
        <w:numPr>
          <w:ilvl w:val="0"/>
          <w:numId w:val="9"/>
        </w:numPr>
      </w:pPr>
      <w:r w:rsidRPr="008541CC">
        <w:t>Support for coworker complaints</w:t>
      </w:r>
    </w:p>
    <w:p w14:paraId="18AADBE1" w14:textId="77777777" w:rsidR="008541CC" w:rsidRDefault="008541CC" w:rsidP="008541CC"/>
    <w:p w14:paraId="1E0CE75C" w14:textId="1B07E362" w:rsidR="008541CC" w:rsidRPr="008541CC" w:rsidRDefault="008541CC" w:rsidP="008541CC">
      <w:r w:rsidRPr="008541CC">
        <w:t xml:space="preserve">The National Labor Relations Board has repeatedly held that social media posts involving group concerns or workplace issues are protected concerted activity (NLRB, 2021). This includes posts that are critical of management, </w:t>
      </w:r>
      <w:proofErr w:type="gramStart"/>
      <w:r w:rsidRPr="008541CC">
        <w:t>as long as</w:t>
      </w:r>
      <w:proofErr w:type="gramEnd"/>
      <w:r w:rsidRPr="008541CC">
        <w:t xml:space="preserve"> they relate to shared workplace conditions.</w:t>
      </w:r>
    </w:p>
    <w:p w14:paraId="468077F4" w14:textId="77777777" w:rsidR="008541CC" w:rsidRDefault="008541CC" w:rsidP="008541CC">
      <w:pPr>
        <w:rPr>
          <w:b/>
          <w:bCs/>
        </w:rPr>
      </w:pPr>
    </w:p>
    <w:p w14:paraId="701463C7" w14:textId="6DC1FFD5" w:rsidR="008541CC" w:rsidRPr="008541CC" w:rsidRDefault="008541CC" w:rsidP="008541CC">
      <w:r w:rsidRPr="008541CC">
        <w:rPr>
          <w:b/>
          <w:bCs/>
        </w:rPr>
        <w:t>Limits of Protection</w:t>
      </w:r>
    </w:p>
    <w:p w14:paraId="5944B257" w14:textId="77777777" w:rsidR="008541CC" w:rsidRPr="008541CC" w:rsidRDefault="008541CC" w:rsidP="008541CC">
      <w:r w:rsidRPr="008541CC">
        <w:t>Protection does not extend to:</w:t>
      </w:r>
    </w:p>
    <w:p w14:paraId="3B7AA6C5" w14:textId="77777777" w:rsidR="008541CC" w:rsidRPr="008541CC" w:rsidRDefault="008541CC" w:rsidP="008B7427">
      <w:pPr>
        <w:numPr>
          <w:ilvl w:val="0"/>
          <w:numId w:val="10"/>
        </w:numPr>
      </w:pPr>
      <w:r w:rsidRPr="008541CC">
        <w:t>Harassment or hate speech</w:t>
      </w:r>
    </w:p>
    <w:p w14:paraId="6B5CB45F" w14:textId="77777777" w:rsidR="008541CC" w:rsidRPr="008541CC" w:rsidRDefault="008541CC" w:rsidP="008B7427">
      <w:pPr>
        <w:numPr>
          <w:ilvl w:val="0"/>
          <w:numId w:val="10"/>
        </w:numPr>
      </w:pPr>
      <w:r w:rsidRPr="008541CC">
        <w:t>Threats or violence</w:t>
      </w:r>
    </w:p>
    <w:p w14:paraId="5E80946D" w14:textId="77777777" w:rsidR="008541CC" w:rsidRPr="008541CC" w:rsidRDefault="008541CC" w:rsidP="008B7427">
      <w:pPr>
        <w:numPr>
          <w:ilvl w:val="0"/>
          <w:numId w:val="10"/>
        </w:numPr>
      </w:pPr>
      <w:r w:rsidRPr="008541CC">
        <w:t>Disclosure of confidential or proprietary information</w:t>
      </w:r>
    </w:p>
    <w:p w14:paraId="05CAF371" w14:textId="77777777" w:rsidR="008541CC" w:rsidRPr="008541CC" w:rsidRDefault="008541CC" w:rsidP="008B7427">
      <w:pPr>
        <w:numPr>
          <w:ilvl w:val="0"/>
          <w:numId w:val="10"/>
        </w:numPr>
      </w:pPr>
      <w:r w:rsidRPr="008541CC">
        <w:t>Personal attacks unrelated to workplace conditions</w:t>
      </w:r>
    </w:p>
    <w:p w14:paraId="55E9E15C" w14:textId="77777777" w:rsidR="008541CC" w:rsidRPr="008541CC" w:rsidRDefault="008541CC" w:rsidP="008B7427">
      <w:pPr>
        <w:numPr>
          <w:ilvl w:val="0"/>
          <w:numId w:val="10"/>
        </w:numPr>
      </w:pPr>
      <w:r w:rsidRPr="008541CC">
        <w:t>Content that violates safety or legal obligations</w:t>
      </w:r>
    </w:p>
    <w:p w14:paraId="4D2575C1" w14:textId="77777777" w:rsidR="008541CC" w:rsidRDefault="008541CC" w:rsidP="008541CC">
      <w:pPr>
        <w:rPr>
          <w:b/>
          <w:bCs/>
        </w:rPr>
      </w:pPr>
    </w:p>
    <w:p w14:paraId="08775FD1" w14:textId="4986A2EF" w:rsidR="008541CC" w:rsidRPr="008541CC" w:rsidRDefault="008541CC" w:rsidP="008541CC">
      <w:r w:rsidRPr="008541CC">
        <w:rPr>
          <w:b/>
          <w:bCs/>
        </w:rPr>
        <w:t>Case Example: The Viral TikTok Rant</w:t>
      </w:r>
    </w:p>
    <w:p w14:paraId="66A37CC9" w14:textId="77777777" w:rsidR="008541CC" w:rsidRPr="008541CC" w:rsidRDefault="008541CC" w:rsidP="008541CC">
      <w:r w:rsidRPr="008541CC">
        <w:t xml:space="preserve">A barista posts a TikTok complaining about understaffing, scheduling problems, and low pay. Although the video includes brief footage inside the store, the content is clearly tied to workplace conditions and is </w:t>
      </w:r>
      <w:proofErr w:type="gramStart"/>
      <w:r w:rsidRPr="008541CC">
        <w:t>similar to</w:t>
      </w:r>
      <w:proofErr w:type="gramEnd"/>
      <w:r w:rsidRPr="008541CC">
        <w:t xml:space="preserve"> cases where Starbucks employees were protected under the NLRA for raising concerns online (NLRB, 2021; Lorenz, 2021). HR responds by issuing a policy reminder rather than discipline, reinforcing employees’ rights while addressing confidentiality.</w:t>
      </w:r>
    </w:p>
    <w:p w14:paraId="2F54E81C" w14:textId="77777777" w:rsidR="008541CC" w:rsidRDefault="008541CC" w:rsidP="008541CC">
      <w:pPr>
        <w:rPr>
          <w:b/>
          <w:bCs/>
        </w:rPr>
      </w:pPr>
    </w:p>
    <w:p w14:paraId="28F71D23" w14:textId="3123392B" w:rsidR="008541CC" w:rsidRPr="008541CC" w:rsidRDefault="008541CC" w:rsidP="008541CC">
      <w:r w:rsidRPr="008541CC">
        <w:rPr>
          <w:b/>
          <w:bCs/>
        </w:rPr>
        <w:t>HR Best Practices</w:t>
      </w:r>
    </w:p>
    <w:p w14:paraId="2B2593B2" w14:textId="77777777" w:rsidR="008541CC" w:rsidRPr="008541CC" w:rsidRDefault="008541CC" w:rsidP="008B7427">
      <w:pPr>
        <w:numPr>
          <w:ilvl w:val="0"/>
          <w:numId w:val="11"/>
        </w:numPr>
      </w:pPr>
      <w:r w:rsidRPr="008541CC">
        <w:t>Train managers on digital protected concerted activity.</w:t>
      </w:r>
    </w:p>
    <w:p w14:paraId="5B9FCE2F" w14:textId="77777777" w:rsidR="008541CC" w:rsidRPr="008541CC" w:rsidRDefault="008541CC" w:rsidP="008B7427">
      <w:pPr>
        <w:numPr>
          <w:ilvl w:val="0"/>
          <w:numId w:val="11"/>
        </w:numPr>
      </w:pPr>
      <w:r w:rsidRPr="008541CC">
        <w:t>Apply social media policies consistently and avoid selective enforcement.</w:t>
      </w:r>
    </w:p>
    <w:p w14:paraId="1CB5B599" w14:textId="77777777" w:rsidR="008541CC" w:rsidRPr="008541CC" w:rsidRDefault="008541CC" w:rsidP="008B7427">
      <w:pPr>
        <w:numPr>
          <w:ilvl w:val="0"/>
          <w:numId w:val="11"/>
        </w:numPr>
      </w:pPr>
      <w:r w:rsidRPr="008541CC">
        <w:t>Treat social media posts as feedback, not insubordination.</w:t>
      </w:r>
    </w:p>
    <w:p w14:paraId="02045DDE" w14:textId="77777777" w:rsidR="008541CC" w:rsidRPr="008541CC" w:rsidRDefault="008541CC" w:rsidP="008B7427">
      <w:pPr>
        <w:numPr>
          <w:ilvl w:val="0"/>
          <w:numId w:val="11"/>
        </w:numPr>
      </w:pPr>
      <w:r w:rsidRPr="008541CC">
        <w:t>Protect open discussion of workplace issues while prohibiting threats, discrimination, or confidentiality breaches.</w:t>
      </w:r>
    </w:p>
    <w:p w14:paraId="678E990E" w14:textId="77777777" w:rsidR="008541CC" w:rsidRDefault="008541CC" w:rsidP="008541CC"/>
    <w:p w14:paraId="7C91B25C" w14:textId="67594A91" w:rsidR="008541CC" w:rsidRPr="008541CC" w:rsidRDefault="008541CC" w:rsidP="008541CC">
      <w:r w:rsidRPr="008541CC">
        <w:t>Employees no longer whisper in hallways during bathroom and other breaks. They post in real time. Modern HR must recognize online voice as data, not defiance.</w:t>
      </w:r>
    </w:p>
    <w:p w14:paraId="6777BE1C" w14:textId="77777777" w:rsidR="008541CC" w:rsidRDefault="008541CC">
      <w:r>
        <w:br w:type="page"/>
      </w:r>
    </w:p>
    <w:p w14:paraId="6FB45F3F" w14:textId="77777777" w:rsidR="00233D47" w:rsidRDefault="00233D47" w:rsidP="00233D47">
      <w:pPr>
        <w:jc w:val="center"/>
      </w:pPr>
      <w:r>
        <w:rPr>
          <w:noProof/>
        </w:rPr>
        <w:lastRenderedPageBreak/>
        <w:drawing>
          <wp:inline distT="0" distB="0" distL="0" distR="0" wp14:anchorId="139DC9EC" wp14:editId="7DA64F35">
            <wp:extent cx="3200400" cy="1798515"/>
            <wp:effectExtent l="0" t="0" r="0" b="5080"/>
            <wp:docPr id="2108021184" name="Picture 12" descr="A group of women taking a selfi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021184" name="Picture 12" descr="A group of women taking a selfie&#10;&#10;AI-generated content may be incorrect."/>
                    <pic:cNvPicPr/>
                  </pic:nvPicPr>
                  <pic:blipFill>
                    <a:blip r:embed="rId32">
                      <a:extLst>
                        <a:ext uri="{28A0092B-C50C-407E-A947-70E740481C1C}">
                          <a14:useLocalDpi xmlns:a14="http://schemas.microsoft.com/office/drawing/2010/main" val="0"/>
                        </a:ext>
                      </a:extLst>
                    </a:blip>
                    <a:stretch>
                      <a:fillRect/>
                    </a:stretch>
                  </pic:blipFill>
                  <pic:spPr>
                    <a:xfrm>
                      <a:off x="0" y="0"/>
                      <a:ext cx="3238526" cy="1819940"/>
                    </a:xfrm>
                    <a:prstGeom prst="rect">
                      <a:avLst/>
                    </a:prstGeom>
                  </pic:spPr>
                </pic:pic>
              </a:graphicData>
            </a:graphic>
          </wp:inline>
        </w:drawing>
      </w:r>
    </w:p>
    <w:p w14:paraId="1B87DFDA" w14:textId="5F7DCB09" w:rsidR="00233D47" w:rsidRPr="00233D47" w:rsidRDefault="00233D47" w:rsidP="00233D47">
      <w:pPr>
        <w:jc w:val="center"/>
      </w:pPr>
      <w:r w:rsidRPr="00233D47">
        <w:t>Time:  15 minutes</w:t>
      </w:r>
    </w:p>
    <w:p w14:paraId="46A36AF6" w14:textId="77E2FBC5" w:rsidR="00233D47" w:rsidRPr="00233D47" w:rsidRDefault="00233D47" w:rsidP="00233D47">
      <w:pPr>
        <w:jc w:val="center"/>
      </w:pPr>
      <w:r w:rsidRPr="00233D47">
        <w:t>Running time: 45 minutes</w:t>
      </w:r>
    </w:p>
    <w:p w14:paraId="064B4520" w14:textId="77777777" w:rsidR="00233D47" w:rsidRPr="00233D47" w:rsidRDefault="00233D47" w:rsidP="00233D47">
      <w:r w:rsidRPr="00233D47">
        <w:t> </w:t>
      </w:r>
    </w:p>
    <w:p w14:paraId="10A7835E" w14:textId="77777777" w:rsidR="00233D47" w:rsidRPr="00233D47" w:rsidRDefault="00233D47" w:rsidP="00233D47">
      <w:r w:rsidRPr="00233D47">
        <w:rPr>
          <w:b/>
          <w:bCs/>
        </w:rPr>
        <w:t>Objective</w:t>
      </w:r>
      <w:r w:rsidRPr="00233D47">
        <w:t>: Explore the legal considerations of off-duty conduct and boundaries.</w:t>
      </w:r>
    </w:p>
    <w:p w14:paraId="05675D1B" w14:textId="4422ACD4" w:rsidR="00233D47" w:rsidRPr="00233D47" w:rsidRDefault="00233D47" w:rsidP="00233D47">
      <w:r w:rsidRPr="00233D47">
        <w:rPr>
          <w:b/>
          <w:bCs/>
        </w:rPr>
        <w:t>Description</w:t>
      </w:r>
      <w:r w:rsidRPr="00233D47">
        <w:t>: Students will create and explore scenarios of when off</w:t>
      </w:r>
      <w:r>
        <w:t>-</w:t>
      </w:r>
      <w:r w:rsidRPr="00233D47">
        <w:t>duty conduct becomes relevant to the workplace.</w:t>
      </w:r>
    </w:p>
    <w:p w14:paraId="696B91DF" w14:textId="77777777" w:rsidR="00233D47" w:rsidRDefault="00233D47" w:rsidP="00233D47">
      <w:r w:rsidRPr="00233D47">
        <w:rPr>
          <w:b/>
          <w:bCs/>
        </w:rPr>
        <w:t>Instructional Method</w:t>
      </w:r>
      <w:r w:rsidRPr="00233D47">
        <w:t>: Lecture – Exercise – Case Example</w:t>
      </w:r>
    </w:p>
    <w:p w14:paraId="06D82C0D" w14:textId="77777777" w:rsidR="00233D47" w:rsidRPr="00233D47" w:rsidRDefault="00233D47" w:rsidP="00233D47"/>
    <w:p w14:paraId="5EC819A3" w14:textId="77777777" w:rsidR="00233D47" w:rsidRPr="00233D47" w:rsidRDefault="00233D47" w:rsidP="00233D47">
      <w:r w:rsidRPr="00233D47">
        <w:rPr>
          <w:b/>
          <w:bCs/>
        </w:rPr>
        <w:t>Script</w:t>
      </w:r>
      <w:r w:rsidRPr="00233D47">
        <w:t>:   </w:t>
      </w:r>
    </w:p>
    <w:p w14:paraId="3D8C6532" w14:textId="77777777" w:rsidR="00233D47" w:rsidRDefault="00233D47" w:rsidP="00233D47">
      <w:r w:rsidRPr="00233D47">
        <w:t xml:space="preserve">Understanding off-duty conduct and the boundaries of accountability are important in the workplace. Employees’ personal lives are increasingly intertwined with their organization's reputation. </w:t>
      </w:r>
    </w:p>
    <w:p w14:paraId="40E5B25D" w14:textId="77777777" w:rsidR="00233D47" w:rsidRPr="00233D47" w:rsidRDefault="00233D47" w:rsidP="00233D47"/>
    <w:p w14:paraId="4E1306FB" w14:textId="77777777" w:rsidR="00233D47" w:rsidRDefault="00233D47" w:rsidP="00233D47">
      <w:r w:rsidRPr="00233D47">
        <w:t xml:space="preserve">A controversial tweet, protest photo, or side hustle can prompt swift public reaction. The question for HR is not </w:t>
      </w:r>
      <w:proofErr w:type="gramStart"/>
      <w:r w:rsidRPr="00233D47">
        <w:t xml:space="preserve">just </w:t>
      </w:r>
      <w:proofErr w:type="gramEnd"/>
      <w:r w:rsidRPr="00233D47">
        <w:rPr>
          <w:i/>
          <w:iCs/>
        </w:rPr>
        <w:t xml:space="preserve">Can we </w:t>
      </w:r>
      <w:proofErr w:type="gramStart"/>
      <w:r w:rsidRPr="00233D47">
        <w:rPr>
          <w:i/>
          <w:iCs/>
        </w:rPr>
        <w:t>discipline?;</w:t>
      </w:r>
      <w:proofErr w:type="gramEnd"/>
      <w:r w:rsidRPr="00233D47">
        <w:t xml:space="preserve"> but </w:t>
      </w:r>
      <w:proofErr w:type="gramStart"/>
      <w:r w:rsidRPr="00233D47">
        <w:rPr>
          <w:i/>
          <w:iCs/>
        </w:rPr>
        <w:t>Should</w:t>
      </w:r>
      <w:proofErr w:type="gramEnd"/>
      <w:r w:rsidRPr="00233D47">
        <w:rPr>
          <w:i/>
          <w:iCs/>
        </w:rPr>
        <w:t xml:space="preserve"> </w:t>
      </w:r>
      <w:proofErr w:type="gramStart"/>
      <w:r w:rsidRPr="00233D47">
        <w:rPr>
          <w:i/>
          <w:iCs/>
        </w:rPr>
        <w:t>we, and how?</w:t>
      </w:r>
      <w:proofErr w:type="gramEnd"/>
      <w:r w:rsidRPr="00233D47">
        <w:t xml:space="preserve"> Employees do have a right to personal lives, but organizations have legitimate interests in protecting reputation and workplace safety.</w:t>
      </w:r>
    </w:p>
    <w:p w14:paraId="6A5523C6" w14:textId="77777777" w:rsidR="00233D47" w:rsidRPr="00233D47" w:rsidRDefault="00233D47" w:rsidP="00233D47"/>
    <w:p w14:paraId="4AFFA087" w14:textId="77777777" w:rsidR="00233D47" w:rsidRPr="00233D47" w:rsidRDefault="00233D47" w:rsidP="00233D47">
      <w:r w:rsidRPr="00233D47">
        <w:rPr>
          <w:b/>
          <w:bCs/>
        </w:rPr>
        <w:t>Exercise</w:t>
      </w:r>
      <w:r w:rsidRPr="00233D47">
        <w:t>:</w:t>
      </w:r>
    </w:p>
    <w:p w14:paraId="4BBE309C" w14:textId="77777777" w:rsidR="00233D47" w:rsidRPr="00233D47" w:rsidRDefault="00233D47" w:rsidP="00233D47">
      <w:r w:rsidRPr="00233D47">
        <w:t>Quiz Game (5 minutes create – 5 minutes to play = 10 minutes)</w:t>
      </w:r>
    </w:p>
    <w:p w14:paraId="5A5BBB25" w14:textId="77777777" w:rsidR="00233D47" w:rsidRPr="00233D47" w:rsidRDefault="00233D47" w:rsidP="008B7427">
      <w:pPr>
        <w:numPr>
          <w:ilvl w:val="0"/>
          <w:numId w:val="12"/>
        </w:numPr>
      </w:pPr>
      <w:r w:rsidRPr="00233D47">
        <w:t>Put students into groups of 3 – 4.</w:t>
      </w:r>
    </w:p>
    <w:p w14:paraId="0C27588E" w14:textId="77777777" w:rsidR="00233D47" w:rsidRPr="00233D47" w:rsidRDefault="00233D47" w:rsidP="008B7427">
      <w:pPr>
        <w:numPr>
          <w:ilvl w:val="0"/>
          <w:numId w:val="12"/>
        </w:numPr>
      </w:pPr>
      <w:r w:rsidRPr="00233D47">
        <w:t>Have each group create 4 short situations and answers of what we can and cannot do out of work.</w:t>
      </w:r>
    </w:p>
    <w:p w14:paraId="5C7CF875" w14:textId="77777777" w:rsidR="00233D47" w:rsidRPr="00233D47" w:rsidRDefault="00233D47" w:rsidP="008B7427">
      <w:pPr>
        <w:numPr>
          <w:ilvl w:val="0"/>
          <w:numId w:val="12"/>
        </w:numPr>
      </w:pPr>
      <w:r w:rsidRPr="00233D47">
        <w:t xml:space="preserve">Pair two groups together to quiz the other group </w:t>
      </w:r>
    </w:p>
    <w:p w14:paraId="4154752C" w14:textId="77777777" w:rsidR="00233D47" w:rsidRPr="00233D47" w:rsidRDefault="00233D47" w:rsidP="008B7427">
      <w:pPr>
        <w:numPr>
          <w:ilvl w:val="0"/>
          <w:numId w:val="12"/>
        </w:numPr>
      </w:pPr>
      <w:r w:rsidRPr="00233D47">
        <w:t>Keep score and have discussions</w:t>
      </w:r>
    </w:p>
    <w:p w14:paraId="601FFC90" w14:textId="46F869A9" w:rsidR="00233D47" w:rsidRPr="00233D47" w:rsidRDefault="00233D47" w:rsidP="008B7427">
      <w:pPr>
        <w:numPr>
          <w:ilvl w:val="0"/>
          <w:numId w:val="12"/>
        </w:numPr>
      </w:pPr>
      <w:r w:rsidRPr="00233D47">
        <w:t>When time is up, add the score.</w:t>
      </w:r>
      <w:r>
        <w:br/>
      </w:r>
    </w:p>
    <w:p w14:paraId="46290983" w14:textId="77777777" w:rsidR="00233D47" w:rsidRPr="00233D47" w:rsidRDefault="00233D47" w:rsidP="00233D47">
      <w:r w:rsidRPr="00233D47">
        <w:t>Debrief:</w:t>
      </w:r>
    </w:p>
    <w:p w14:paraId="2F5EC154" w14:textId="42FA43FF" w:rsidR="00233D47" w:rsidRPr="00233D47" w:rsidRDefault="00233D47" w:rsidP="00233D47">
      <w:r w:rsidRPr="00233D47">
        <w:t>Have each group of 6 – 8 summarize their experience and most discussed answer.</w:t>
      </w:r>
      <w:r>
        <w:br/>
      </w:r>
    </w:p>
    <w:p w14:paraId="612B8C14" w14:textId="77777777" w:rsidR="00233D47" w:rsidRPr="00233D47" w:rsidRDefault="00233D47" w:rsidP="00233D47">
      <w:r w:rsidRPr="00233D47">
        <w:rPr>
          <w:b/>
          <w:bCs/>
        </w:rPr>
        <w:t>Facilitator Notes:</w:t>
      </w:r>
      <w:r w:rsidRPr="00233D47">
        <w:t> </w:t>
      </w:r>
    </w:p>
    <w:p w14:paraId="5EA9CFED" w14:textId="77777777" w:rsidR="00233D47" w:rsidRPr="00233D47" w:rsidRDefault="00233D47" w:rsidP="00233D47">
      <w:r w:rsidRPr="00233D47">
        <w:t>When Off-Duty Conduct Becomes Relevant</w:t>
      </w:r>
    </w:p>
    <w:p w14:paraId="339AB02F" w14:textId="77777777" w:rsidR="00233D47" w:rsidRPr="00233D47" w:rsidRDefault="00233D47" w:rsidP="008B7427">
      <w:pPr>
        <w:numPr>
          <w:ilvl w:val="0"/>
          <w:numId w:val="13"/>
        </w:numPr>
      </w:pPr>
      <w:r w:rsidRPr="00233D47">
        <w:t>Hate speech or threats</w:t>
      </w:r>
    </w:p>
    <w:p w14:paraId="5065C2EE" w14:textId="77777777" w:rsidR="00233D47" w:rsidRPr="00233D47" w:rsidRDefault="00233D47" w:rsidP="008B7427">
      <w:pPr>
        <w:numPr>
          <w:ilvl w:val="0"/>
          <w:numId w:val="13"/>
        </w:numPr>
      </w:pPr>
      <w:r w:rsidRPr="00233D47">
        <w:t>Criminal conduct affecting job suitability</w:t>
      </w:r>
    </w:p>
    <w:p w14:paraId="6AF405B7" w14:textId="77777777" w:rsidR="00233D47" w:rsidRPr="00233D47" w:rsidRDefault="00233D47" w:rsidP="008B7427">
      <w:pPr>
        <w:numPr>
          <w:ilvl w:val="0"/>
          <w:numId w:val="13"/>
        </w:numPr>
      </w:pPr>
      <w:r w:rsidRPr="00233D47">
        <w:t>Public behavior that connects directly to the employer</w:t>
      </w:r>
    </w:p>
    <w:p w14:paraId="2E8C34D8" w14:textId="77777777" w:rsidR="00233D47" w:rsidRPr="00233D47" w:rsidRDefault="00233D47" w:rsidP="008B7427">
      <w:pPr>
        <w:numPr>
          <w:ilvl w:val="0"/>
          <w:numId w:val="13"/>
        </w:numPr>
      </w:pPr>
      <w:r w:rsidRPr="00233D47">
        <w:t>Disclosure of confidential information</w:t>
      </w:r>
    </w:p>
    <w:p w14:paraId="53D40395" w14:textId="77777777" w:rsidR="00233D47" w:rsidRPr="00233D47" w:rsidRDefault="00233D47" w:rsidP="008B7427">
      <w:pPr>
        <w:numPr>
          <w:ilvl w:val="0"/>
          <w:numId w:val="13"/>
        </w:numPr>
      </w:pPr>
      <w:r w:rsidRPr="00233D47">
        <w:t>Activities that violate conflict-of-interest or safety policies</w:t>
      </w:r>
    </w:p>
    <w:p w14:paraId="6996D2C1" w14:textId="77777777" w:rsidR="00233D47" w:rsidRDefault="00233D47" w:rsidP="00233D47"/>
    <w:p w14:paraId="079A3F0D" w14:textId="160F720B" w:rsidR="00233D47" w:rsidRPr="00233D47" w:rsidRDefault="00233D47" w:rsidP="00233D47">
      <w:r w:rsidRPr="00233D47">
        <w:lastRenderedPageBreak/>
        <w:t>Many states protect lawful off-duty conduct, including political participation, alcohol use, or lifestyle choices. Colorado, California, and New York have particularly strong off-duty conduct laws.</w:t>
      </w:r>
    </w:p>
    <w:p w14:paraId="1FE7BD93" w14:textId="77777777" w:rsidR="00233D47" w:rsidRDefault="00233D47" w:rsidP="00233D47">
      <w:pPr>
        <w:rPr>
          <w:b/>
          <w:bCs/>
        </w:rPr>
      </w:pPr>
    </w:p>
    <w:p w14:paraId="437199FC" w14:textId="5A20303F" w:rsidR="00233D47" w:rsidRPr="00233D47" w:rsidRDefault="00233D47" w:rsidP="00233D47">
      <w:r w:rsidRPr="00233D47">
        <w:rPr>
          <w:b/>
          <w:bCs/>
        </w:rPr>
        <w:t>Legal Considerations</w:t>
      </w:r>
    </w:p>
    <w:p w14:paraId="782D1E3A" w14:textId="77777777" w:rsidR="00233D47" w:rsidRPr="00233D47" w:rsidRDefault="00233D47" w:rsidP="00233D47">
      <w:r w:rsidRPr="00233D47">
        <w:t xml:space="preserve">Most off-duty speech is protected by the First Amendment only against </w:t>
      </w:r>
      <w:r w:rsidRPr="00233D47">
        <w:rPr>
          <w:i/>
          <w:iCs/>
        </w:rPr>
        <w:t>government</w:t>
      </w:r>
      <w:r w:rsidRPr="00233D47">
        <w:t xml:space="preserve"> employers, not private companies.</w:t>
      </w:r>
    </w:p>
    <w:p w14:paraId="45E58FD1" w14:textId="77777777" w:rsidR="00233D47" w:rsidRDefault="00233D47" w:rsidP="00233D47"/>
    <w:p w14:paraId="75ED946C" w14:textId="10E1EA48" w:rsidR="00233D47" w:rsidRPr="00233D47" w:rsidRDefault="00233D47" w:rsidP="00233D47">
      <w:r w:rsidRPr="00233D47">
        <w:t xml:space="preserve">Some states (e.g., </w:t>
      </w:r>
      <w:hyperlink r:id="rId33" w:history="1">
        <w:r w:rsidRPr="00233D47">
          <w:rPr>
            <w:rStyle w:val="Hyperlink"/>
          </w:rPr>
          <w:t>Colorado</w:t>
        </w:r>
      </w:hyperlink>
      <w:r w:rsidRPr="00233D47">
        <w:t xml:space="preserve">, </w:t>
      </w:r>
      <w:hyperlink r:id="rId34" w:history="1">
        <w:r w:rsidRPr="00233D47">
          <w:rPr>
            <w:rStyle w:val="Hyperlink"/>
          </w:rPr>
          <w:t>California</w:t>
        </w:r>
      </w:hyperlink>
      <w:r w:rsidRPr="00233D47">
        <w:t xml:space="preserve">, </w:t>
      </w:r>
      <w:hyperlink r:id="rId35" w:history="1">
        <w:r w:rsidRPr="00233D47">
          <w:rPr>
            <w:rStyle w:val="Hyperlink"/>
          </w:rPr>
          <w:t>New York</w:t>
        </w:r>
      </w:hyperlink>
      <w:r w:rsidRPr="00233D47">
        <w:t>) protect lawful off-duty activities such as political participation or lifestyle choices.</w:t>
      </w:r>
    </w:p>
    <w:p w14:paraId="3663EF17" w14:textId="77777777" w:rsidR="00233D47" w:rsidRPr="00233D47" w:rsidRDefault="00233D47" w:rsidP="00233D47">
      <w:r w:rsidRPr="00233D47">
        <w:t>Employers must still ensure that any action taken is non-discriminatory and consistent with policy precedent.</w:t>
      </w:r>
    </w:p>
    <w:p w14:paraId="779E59A4" w14:textId="77777777" w:rsidR="00233D47" w:rsidRDefault="00233D47" w:rsidP="00233D47">
      <w:pPr>
        <w:rPr>
          <w:b/>
          <w:bCs/>
        </w:rPr>
      </w:pPr>
    </w:p>
    <w:p w14:paraId="32D828F0" w14:textId="08C48E93" w:rsidR="00233D47" w:rsidRPr="00233D47" w:rsidRDefault="00233D47" w:rsidP="00233D47">
      <w:pPr>
        <w:rPr>
          <w:b/>
          <w:bCs/>
        </w:rPr>
      </w:pPr>
      <w:r w:rsidRPr="00233D47">
        <w:rPr>
          <w:b/>
          <w:bCs/>
        </w:rPr>
        <w:t>Case Example: Political Controversy</w:t>
      </w:r>
      <w:r w:rsidRPr="00233D47">
        <w:rPr>
          <w:b/>
          <w:bCs/>
        </w:rPr>
        <w:br/>
      </w:r>
      <w:r w:rsidRPr="00233D47">
        <w:t>In 2020, a Target employee was photographed at a political rally while wearing branded clothing, and the image circulated widely online, sparking customer backlash. Target responded by reminding employees about expectations related to representing the brand in public while also affirming employees’ rights to political expression off the clock (CNN Business, 2020). Rather than discipline the worker, the company issued a coaching memo and later updated its code of conduct to clarify “public association with brand identifiers.”</w:t>
      </w:r>
    </w:p>
    <w:p w14:paraId="1587B575" w14:textId="77777777" w:rsidR="00233D47" w:rsidRDefault="00233D47" w:rsidP="00233D47">
      <w:pPr>
        <w:rPr>
          <w:b/>
          <w:bCs/>
        </w:rPr>
      </w:pPr>
    </w:p>
    <w:p w14:paraId="29A74206" w14:textId="12CB1F98" w:rsidR="00233D47" w:rsidRPr="00233D47" w:rsidRDefault="00233D47" w:rsidP="00233D47">
      <w:r w:rsidRPr="00233D47">
        <w:t>Ethical Balancing Act</w:t>
      </w:r>
    </w:p>
    <w:p w14:paraId="109CBAEC" w14:textId="77777777" w:rsidR="00233D47" w:rsidRPr="00233D47" w:rsidRDefault="00233D47" w:rsidP="00233D47">
      <w:r w:rsidRPr="00233D47">
        <w:rPr>
          <w:b/>
          <w:bCs/>
        </w:rPr>
        <w:t>Employer Interest:</w:t>
      </w:r>
      <w:r w:rsidRPr="00233D47">
        <w:t xml:space="preserve"> Protecting brand image, client relations, and internal harmony.</w:t>
      </w:r>
    </w:p>
    <w:p w14:paraId="67BBA1EF" w14:textId="77777777" w:rsidR="00233D47" w:rsidRPr="00233D47" w:rsidRDefault="00233D47" w:rsidP="00233D47">
      <w:r w:rsidRPr="00233D47">
        <w:rPr>
          <w:b/>
          <w:bCs/>
        </w:rPr>
        <w:t>Employee Rights:</w:t>
      </w:r>
      <w:r w:rsidRPr="00233D47">
        <w:t xml:space="preserve"> Personal identity, expression, and autonomy outside work.</w:t>
      </w:r>
    </w:p>
    <w:p w14:paraId="2440427D" w14:textId="77777777" w:rsidR="00233D47" w:rsidRPr="00233D47" w:rsidRDefault="00233D47" w:rsidP="00233D47">
      <w:r w:rsidRPr="00233D47">
        <w:rPr>
          <w:b/>
          <w:bCs/>
        </w:rPr>
        <w:t> </w:t>
      </w:r>
    </w:p>
    <w:p w14:paraId="50438821" w14:textId="77777777" w:rsidR="00233D47" w:rsidRPr="00233D47" w:rsidRDefault="00233D47" w:rsidP="00233D47">
      <w:r w:rsidRPr="00233D47">
        <w:rPr>
          <w:b/>
          <w:bCs/>
        </w:rPr>
        <w:t>HR Guidance</w:t>
      </w:r>
    </w:p>
    <w:p w14:paraId="49CA4835" w14:textId="77777777" w:rsidR="00233D47" w:rsidRPr="00233D47" w:rsidRDefault="00233D47" w:rsidP="008B7427">
      <w:pPr>
        <w:numPr>
          <w:ilvl w:val="0"/>
          <w:numId w:val="14"/>
        </w:numPr>
      </w:pPr>
      <w:r w:rsidRPr="00233D47">
        <w:t>Evaluate impact, not opinion. Did the conduct harm legitimate business interests?</w:t>
      </w:r>
    </w:p>
    <w:p w14:paraId="7040FA82" w14:textId="77777777" w:rsidR="00233D47" w:rsidRPr="00233D47" w:rsidRDefault="00233D47" w:rsidP="008B7427">
      <w:pPr>
        <w:numPr>
          <w:ilvl w:val="0"/>
          <w:numId w:val="14"/>
        </w:numPr>
      </w:pPr>
      <w:r w:rsidRPr="00233D47">
        <w:t>Consider consistency. Have others faced similar outcomes?</w:t>
      </w:r>
    </w:p>
    <w:p w14:paraId="07D74497" w14:textId="77777777" w:rsidR="00233D47" w:rsidRPr="00233D47" w:rsidRDefault="00233D47" w:rsidP="008B7427">
      <w:pPr>
        <w:numPr>
          <w:ilvl w:val="0"/>
          <w:numId w:val="14"/>
        </w:numPr>
      </w:pPr>
      <w:r w:rsidRPr="00233D47">
        <w:t>Communicate with empathy. Discipline without humiliation preserves trust.</w:t>
      </w:r>
    </w:p>
    <w:p w14:paraId="140167A9" w14:textId="77777777" w:rsidR="00233D47" w:rsidRDefault="00233D47" w:rsidP="00233D47"/>
    <w:p w14:paraId="686F15F7" w14:textId="1248F591" w:rsidR="00233D47" w:rsidRPr="00233D47" w:rsidRDefault="00233D47" w:rsidP="00233D47">
      <w:r w:rsidRPr="00233D47">
        <w:t>When personal actions ripple into professional consequences, fairness depends on process, not popularity. Would your decision look consistent if the employee’s beliefs were the opposite?</w:t>
      </w:r>
    </w:p>
    <w:p w14:paraId="08AA9F04" w14:textId="77777777" w:rsidR="00233D47" w:rsidRPr="00233D47" w:rsidRDefault="00233D47" w:rsidP="00233D47">
      <w:r w:rsidRPr="00233D47">
        <w:t xml:space="preserve">Privacy, free speech, and off-duty conduct form the gray zone of modern HR where legality, ethics, and culture intersect. How HR manages these boundaries signals whether an organization values control or trust. </w:t>
      </w:r>
    </w:p>
    <w:p w14:paraId="379C406E" w14:textId="77777777" w:rsidR="00233D47" w:rsidRDefault="00233D47">
      <w:r>
        <w:br w:type="page"/>
      </w:r>
    </w:p>
    <w:p w14:paraId="339A2AE3" w14:textId="77777777" w:rsidR="00233D47" w:rsidRDefault="00233D47" w:rsidP="00233D47">
      <w:pPr>
        <w:jc w:val="center"/>
      </w:pPr>
      <w:r>
        <w:rPr>
          <w:noProof/>
        </w:rPr>
        <w:lastRenderedPageBreak/>
        <w:drawing>
          <wp:inline distT="0" distB="0" distL="0" distR="0" wp14:anchorId="1BE05D78" wp14:editId="5419BF24">
            <wp:extent cx="3200400" cy="1798515"/>
            <wp:effectExtent l="0" t="0" r="0" b="5080"/>
            <wp:docPr id="227904907" name="Picture 13" descr="A person in a suit giving a thumbs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904907" name="Picture 13" descr="A person in a suit giving a thumbs up&#10;&#10;AI-generated content may be incorrect."/>
                    <pic:cNvPicPr/>
                  </pic:nvPicPr>
                  <pic:blipFill>
                    <a:blip r:embed="rId36">
                      <a:extLst>
                        <a:ext uri="{28A0092B-C50C-407E-A947-70E740481C1C}">
                          <a14:useLocalDpi xmlns:a14="http://schemas.microsoft.com/office/drawing/2010/main" val="0"/>
                        </a:ext>
                      </a:extLst>
                    </a:blip>
                    <a:stretch>
                      <a:fillRect/>
                    </a:stretch>
                  </pic:blipFill>
                  <pic:spPr>
                    <a:xfrm>
                      <a:off x="0" y="0"/>
                      <a:ext cx="3234831" cy="1817864"/>
                    </a:xfrm>
                    <a:prstGeom prst="rect">
                      <a:avLst/>
                    </a:prstGeom>
                  </pic:spPr>
                </pic:pic>
              </a:graphicData>
            </a:graphic>
          </wp:inline>
        </w:drawing>
      </w:r>
    </w:p>
    <w:p w14:paraId="7C9407CF" w14:textId="3F06F9A2" w:rsidR="00233D47" w:rsidRPr="00233D47" w:rsidRDefault="00233D47" w:rsidP="00233D47">
      <w:pPr>
        <w:jc w:val="center"/>
      </w:pPr>
      <w:r w:rsidRPr="00233D47">
        <w:t>Time:  3 minutes</w:t>
      </w:r>
    </w:p>
    <w:p w14:paraId="55FC8A42" w14:textId="09A3A042" w:rsidR="00233D47" w:rsidRPr="00233D47" w:rsidRDefault="00233D47" w:rsidP="00233D47">
      <w:pPr>
        <w:jc w:val="center"/>
      </w:pPr>
      <w:r w:rsidRPr="00233D47">
        <w:t>Running time: 48 minutes</w:t>
      </w:r>
    </w:p>
    <w:p w14:paraId="5450DBC5" w14:textId="77777777" w:rsidR="00233D47" w:rsidRPr="00233D47" w:rsidRDefault="00233D47" w:rsidP="00233D47">
      <w:r w:rsidRPr="00233D47">
        <w:t> </w:t>
      </w:r>
    </w:p>
    <w:p w14:paraId="3D0BED95" w14:textId="77777777" w:rsidR="00233D47" w:rsidRPr="00233D47" w:rsidRDefault="00233D47" w:rsidP="00233D47">
      <w:r w:rsidRPr="00233D47">
        <w:rPr>
          <w:b/>
          <w:bCs/>
        </w:rPr>
        <w:t>Objective</w:t>
      </w:r>
      <w:r w:rsidRPr="00233D47">
        <w:t>: Introduce the concepts of a fair and consistent disciplinary process.</w:t>
      </w:r>
    </w:p>
    <w:p w14:paraId="0DA63EE1" w14:textId="295F6FB3" w:rsidR="00233D47" w:rsidRPr="00233D47" w:rsidRDefault="00233D47" w:rsidP="00233D47">
      <w:r w:rsidRPr="00233D47">
        <w:rPr>
          <w:b/>
          <w:bCs/>
        </w:rPr>
        <w:t>Description</w:t>
      </w:r>
      <w:r w:rsidRPr="00233D47">
        <w:t xml:space="preserve">: Introduce the three anchors and key objectives of </w:t>
      </w:r>
      <w:r w:rsidR="00A659B8">
        <w:t xml:space="preserve">the </w:t>
      </w:r>
      <w:r w:rsidRPr="00233D47">
        <w:t xml:space="preserve">modern discipline process in organizations.  </w:t>
      </w:r>
    </w:p>
    <w:p w14:paraId="3DC6F7BC" w14:textId="77777777" w:rsidR="00233D47" w:rsidRDefault="00233D47" w:rsidP="00233D47">
      <w:r w:rsidRPr="00233D47">
        <w:rPr>
          <w:b/>
          <w:bCs/>
        </w:rPr>
        <w:t>Instructional Method</w:t>
      </w:r>
      <w:r w:rsidRPr="00233D47">
        <w:t>: Lecture</w:t>
      </w:r>
    </w:p>
    <w:p w14:paraId="0DA0146F" w14:textId="77777777" w:rsidR="00233D47" w:rsidRPr="00233D47" w:rsidRDefault="00233D47" w:rsidP="00233D47"/>
    <w:p w14:paraId="64083A86" w14:textId="77777777" w:rsidR="00F872E3" w:rsidRDefault="00233D47" w:rsidP="00233D47">
      <w:r w:rsidRPr="00233D47">
        <w:rPr>
          <w:b/>
          <w:bCs/>
        </w:rPr>
        <w:t>Script</w:t>
      </w:r>
      <w:r w:rsidRPr="00233D47">
        <w:t>:   </w:t>
      </w:r>
    </w:p>
    <w:p w14:paraId="151AB167" w14:textId="3E8088AD" w:rsidR="00233D47" w:rsidRDefault="00233D47" w:rsidP="00233D47">
      <w:r w:rsidRPr="00233D47">
        <w:t>Discipline is one of the clearest expressions of organizational authority. It can teach, correct, or erode trust depending on how it is applied. Employees are far more likely to accept consequences when the process is fair, consistent, and respectful. They resist when decisions feel arbitrary or biased. For HR professionals, the goal is not punishment. The goal is accountability that protects organizational integrity while preserving employee dignity.</w:t>
      </w:r>
    </w:p>
    <w:p w14:paraId="1D525A3C" w14:textId="77777777" w:rsidR="00233D47" w:rsidRPr="00233D47" w:rsidRDefault="00233D47" w:rsidP="00233D47"/>
    <w:p w14:paraId="3C14888C" w14:textId="77777777" w:rsidR="00233D47" w:rsidRPr="00233D47" w:rsidRDefault="00233D47" w:rsidP="00233D47">
      <w:r w:rsidRPr="00233D47">
        <w:rPr>
          <w:b/>
          <w:bCs/>
        </w:rPr>
        <w:t>Facilitator Notes:</w:t>
      </w:r>
      <w:r w:rsidRPr="00233D47">
        <w:t> </w:t>
      </w:r>
    </w:p>
    <w:p w14:paraId="7AC72B50" w14:textId="77777777" w:rsidR="00233D47" w:rsidRPr="00233D47" w:rsidRDefault="00233D47" w:rsidP="00233D47">
      <w:r w:rsidRPr="00233D47">
        <w:t>Section 3: Designing Fair and Consistent Disciplinary Processes</w:t>
      </w:r>
    </w:p>
    <w:p w14:paraId="45D58EB4" w14:textId="77777777" w:rsidR="00233D47" w:rsidRDefault="00233D47" w:rsidP="00233D47">
      <w:r w:rsidRPr="00233D47">
        <w:t>A defensible disciplinary system requires three anchors. First, decisions must be consistent across individuals and situations. Second, documentation must clearly support the organization’s reasoning. Third, employees must receive meaningful opportunities to respond. These pillars form the basis of procedural justice and determine whether a decision is viewed as fair.</w:t>
      </w:r>
    </w:p>
    <w:p w14:paraId="21CF4C50" w14:textId="77777777" w:rsidR="00233D47" w:rsidRPr="00233D47" w:rsidRDefault="00233D47" w:rsidP="00233D47"/>
    <w:p w14:paraId="2CD065C9" w14:textId="77777777" w:rsidR="00233D47" w:rsidRDefault="00233D47" w:rsidP="00233D47">
      <w:pPr>
        <w:rPr>
          <w:i/>
          <w:iCs/>
        </w:rPr>
      </w:pPr>
      <w:r w:rsidRPr="00233D47">
        <w:t xml:space="preserve">A well-designed disciplinary system should protect three things: </w:t>
      </w:r>
      <w:r w:rsidRPr="00233D47">
        <w:rPr>
          <w:i/>
          <w:iCs/>
        </w:rPr>
        <w:t>the organization’s integrity, the employee’s dignity, and HR’s credibility.</w:t>
      </w:r>
    </w:p>
    <w:p w14:paraId="68ECD23B" w14:textId="77777777" w:rsidR="00233D47" w:rsidRPr="00233D47" w:rsidRDefault="00233D47" w:rsidP="00233D47"/>
    <w:p w14:paraId="51DD940E" w14:textId="77777777" w:rsidR="00233D47" w:rsidRPr="00233D47" w:rsidRDefault="00233D47" w:rsidP="00233D47">
      <w:r w:rsidRPr="00233D47">
        <w:rPr>
          <w:b/>
          <w:bCs/>
        </w:rPr>
        <w:t>The Purpose of Discipline: Accountability, Not Punishment</w:t>
      </w:r>
    </w:p>
    <w:p w14:paraId="3C85B43A" w14:textId="77777777" w:rsidR="00233D47" w:rsidRPr="00233D47" w:rsidRDefault="00233D47" w:rsidP="00233D47">
      <w:r w:rsidRPr="00233D47">
        <w:t>Modern HR views discipline as a communication and coaching process rather than a mechanism of control. The objective is to correct behavior in a way that reinforces expectations and supports improvement. When discipline is grounded in clarity and coaching, employees understand what must change and how to do so. When it is grounded in frustration or bias, it damages trust and increases organizational risk.</w:t>
      </w:r>
    </w:p>
    <w:p w14:paraId="2CCA41E5" w14:textId="1732B94E" w:rsidR="00233D47" w:rsidRPr="00233D47" w:rsidRDefault="00233D47" w:rsidP="00233D47">
      <w:r w:rsidRPr="00233D47">
        <w:t> </w:t>
      </w:r>
    </w:p>
    <w:p w14:paraId="664EAF01" w14:textId="77777777" w:rsidR="00233D47" w:rsidRPr="00233D47" w:rsidRDefault="00233D47" w:rsidP="00233D47">
      <w:r w:rsidRPr="00233D47">
        <w:rPr>
          <w:b/>
          <w:bCs/>
        </w:rPr>
        <w:t>Key Objectives of Modern Discipline</w:t>
      </w:r>
    </w:p>
    <w:p w14:paraId="739C97C5" w14:textId="77777777" w:rsidR="00233D47" w:rsidRPr="00233D47" w:rsidRDefault="00233D47" w:rsidP="008B7427">
      <w:pPr>
        <w:numPr>
          <w:ilvl w:val="0"/>
          <w:numId w:val="15"/>
        </w:numPr>
      </w:pPr>
      <w:r w:rsidRPr="00233D47">
        <w:t>Reinforce organizational values and expectations.</w:t>
      </w:r>
    </w:p>
    <w:p w14:paraId="59775BAC" w14:textId="77777777" w:rsidR="00233D47" w:rsidRPr="00233D47" w:rsidRDefault="00233D47" w:rsidP="008B7427">
      <w:pPr>
        <w:numPr>
          <w:ilvl w:val="0"/>
          <w:numId w:val="15"/>
        </w:numPr>
      </w:pPr>
      <w:r w:rsidRPr="00233D47">
        <w:t>Provide clarity and coaching for improvement.</w:t>
      </w:r>
    </w:p>
    <w:p w14:paraId="5304C01B" w14:textId="77777777" w:rsidR="00233D47" w:rsidRPr="00233D47" w:rsidRDefault="00233D47" w:rsidP="008B7427">
      <w:pPr>
        <w:numPr>
          <w:ilvl w:val="0"/>
          <w:numId w:val="15"/>
        </w:numPr>
      </w:pPr>
      <w:r w:rsidRPr="00233D47">
        <w:t>Demonstrate fairness through consistent application.</w:t>
      </w:r>
    </w:p>
    <w:p w14:paraId="784AB7DA" w14:textId="77777777" w:rsidR="00233D47" w:rsidRDefault="00233D47" w:rsidP="008B7427">
      <w:pPr>
        <w:numPr>
          <w:ilvl w:val="0"/>
          <w:numId w:val="15"/>
        </w:numPr>
      </w:pPr>
      <w:r w:rsidRPr="00233D47">
        <w:t>Protect the organization from legal or reputational risk.</w:t>
      </w:r>
    </w:p>
    <w:p w14:paraId="41367FD7" w14:textId="77777777" w:rsidR="00233D47" w:rsidRPr="00233D47" w:rsidRDefault="00233D47" w:rsidP="008B7427">
      <w:pPr>
        <w:numPr>
          <w:ilvl w:val="0"/>
          <w:numId w:val="15"/>
        </w:numPr>
      </w:pPr>
    </w:p>
    <w:p w14:paraId="657C238C" w14:textId="77777777" w:rsidR="00233D47" w:rsidRPr="00233D47" w:rsidRDefault="00233D47" w:rsidP="00233D47">
      <w:r w:rsidRPr="00233D47">
        <w:t xml:space="preserve">Every disciplinary action sends a cultural message. The question is whether that message is </w:t>
      </w:r>
      <w:r w:rsidRPr="00233D47">
        <w:rPr>
          <w:i/>
          <w:iCs/>
        </w:rPr>
        <w:t>We value growth</w:t>
      </w:r>
      <w:r w:rsidRPr="00233D47">
        <w:t xml:space="preserve"> or </w:t>
      </w:r>
      <w:r w:rsidRPr="00233D47">
        <w:rPr>
          <w:i/>
          <w:iCs/>
        </w:rPr>
        <w:t>We value control</w:t>
      </w:r>
      <w:r w:rsidRPr="00233D47">
        <w:t>.</w:t>
      </w:r>
    </w:p>
    <w:p w14:paraId="5A780709" w14:textId="77777777" w:rsidR="00233D47" w:rsidRDefault="00233D47">
      <w:r>
        <w:br w:type="page"/>
      </w:r>
    </w:p>
    <w:p w14:paraId="067B1CE3" w14:textId="77777777" w:rsidR="005E2B8F" w:rsidRDefault="005E2B8F" w:rsidP="005E2B8F">
      <w:pPr>
        <w:jc w:val="center"/>
      </w:pPr>
      <w:r>
        <w:rPr>
          <w:noProof/>
        </w:rPr>
        <w:lastRenderedPageBreak/>
        <w:drawing>
          <wp:inline distT="0" distB="0" distL="0" distR="0" wp14:anchorId="6EA7B5B7" wp14:editId="3BD9C408">
            <wp:extent cx="3216442" cy="1807530"/>
            <wp:effectExtent l="0" t="0" r="0" b="0"/>
            <wp:docPr id="902917646" name="Picture 14"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917646" name="Picture 14" descr="A diagram of a triangle&#10;&#10;AI-generated content may be incorrect."/>
                    <pic:cNvPicPr/>
                  </pic:nvPicPr>
                  <pic:blipFill>
                    <a:blip r:embed="rId37">
                      <a:extLst>
                        <a:ext uri="{28A0092B-C50C-407E-A947-70E740481C1C}">
                          <a14:useLocalDpi xmlns:a14="http://schemas.microsoft.com/office/drawing/2010/main" val="0"/>
                        </a:ext>
                      </a:extLst>
                    </a:blip>
                    <a:stretch>
                      <a:fillRect/>
                    </a:stretch>
                  </pic:blipFill>
                  <pic:spPr>
                    <a:xfrm>
                      <a:off x="0" y="0"/>
                      <a:ext cx="3249993" cy="1826384"/>
                    </a:xfrm>
                    <a:prstGeom prst="rect">
                      <a:avLst/>
                    </a:prstGeom>
                  </pic:spPr>
                </pic:pic>
              </a:graphicData>
            </a:graphic>
          </wp:inline>
        </w:drawing>
      </w:r>
    </w:p>
    <w:p w14:paraId="7A89EE14" w14:textId="022134A8" w:rsidR="005E2B8F" w:rsidRPr="005E2B8F" w:rsidRDefault="005E2B8F" w:rsidP="005E2B8F">
      <w:pPr>
        <w:jc w:val="center"/>
      </w:pPr>
      <w:r w:rsidRPr="005E2B8F">
        <w:t>Time:  5 minutes</w:t>
      </w:r>
    </w:p>
    <w:p w14:paraId="187F5D45" w14:textId="4EEDB31F" w:rsidR="005E2B8F" w:rsidRPr="005E2B8F" w:rsidRDefault="005E2B8F" w:rsidP="005E2B8F">
      <w:pPr>
        <w:jc w:val="center"/>
      </w:pPr>
      <w:r w:rsidRPr="005E2B8F">
        <w:t>Running time: 53 minutes</w:t>
      </w:r>
    </w:p>
    <w:p w14:paraId="6929D809" w14:textId="77777777" w:rsidR="005E2B8F" w:rsidRPr="005E2B8F" w:rsidRDefault="005E2B8F" w:rsidP="005E2B8F">
      <w:r w:rsidRPr="005E2B8F">
        <w:t> </w:t>
      </w:r>
    </w:p>
    <w:p w14:paraId="0551C56A" w14:textId="77777777" w:rsidR="005E2B8F" w:rsidRPr="005E2B8F" w:rsidRDefault="005E2B8F" w:rsidP="005E2B8F">
      <w:r w:rsidRPr="005E2B8F">
        <w:rPr>
          <w:b/>
          <w:bCs/>
        </w:rPr>
        <w:t>Objective</w:t>
      </w:r>
      <w:r w:rsidRPr="005E2B8F">
        <w:t>: Define the foundations of fairness in the discipline process.</w:t>
      </w:r>
    </w:p>
    <w:p w14:paraId="2D0F1574" w14:textId="77777777" w:rsidR="005E2B8F" w:rsidRPr="005E2B8F" w:rsidRDefault="005E2B8F" w:rsidP="005E2B8F">
      <w:r w:rsidRPr="005E2B8F">
        <w:rPr>
          <w:b/>
          <w:bCs/>
        </w:rPr>
        <w:t>Description</w:t>
      </w:r>
      <w:r w:rsidRPr="005E2B8F">
        <w:t>: Overview the foundations of fairness and define the core components.</w:t>
      </w:r>
    </w:p>
    <w:p w14:paraId="36B6C17B" w14:textId="77777777" w:rsidR="005E2B8F" w:rsidRDefault="005E2B8F" w:rsidP="005E2B8F">
      <w:r w:rsidRPr="005E2B8F">
        <w:rPr>
          <w:b/>
          <w:bCs/>
        </w:rPr>
        <w:t>Instructional Method</w:t>
      </w:r>
      <w:r w:rsidRPr="005E2B8F">
        <w:t>: Lecture</w:t>
      </w:r>
    </w:p>
    <w:p w14:paraId="0FC5F151" w14:textId="77777777" w:rsidR="005E2B8F" w:rsidRPr="005E2B8F" w:rsidRDefault="005E2B8F" w:rsidP="005E2B8F"/>
    <w:p w14:paraId="1C296A52" w14:textId="77777777" w:rsidR="005E2B8F" w:rsidRPr="005E2B8F" w:rsidRDefault="005E2B8F" w:rsidP="005E2B8F">
      <w:r w:rsidRPr="005E2B8F">
        <w:rPr>
          <w:b/>
          <w:bCs/>
        </w:rPr>
        <w:t>Script</w:t>
      </w:r>
      <w:r w:rsidRPr="005E2B8F">
        <w:t>:   </w:t>
      </w:r>
    </w:p>
    <w:p w14:paraId="7BE08F12" w14:textId="77777777" w:rsidR="005E2B8F" w:rsidRPr="005E2B8F" w:rsidRDefault="005E2B8F" w:rsidP="005E2B8F">
      <w:r w:rsidRPr="005E2B8F">
        <w:t>The foundations of fairness are consistency, documentation, the opportunity to respond. We must also be aware of proportionality and bias throughout the discipline process.</w:t>
      </w:r>
    </w:p>
    <w:p w14:paraId="70DDAA16" w14:textId="77777777" w:rsidR="005E2B8F" w:rsidRDefault="005E2B8F" w:rsidP="005E2B8F">
      <w:r w:rsidRPr="005E2B8F">
        <w:t xml:space="preserve">Discipline decisions are judged less by </w:t>
      </w:r>
      <w:r w:rsidRPr="005E2B8F">
        <w:rPr>
          <w:i/>
          <w:iCs/>
        </w:rPr>
        <w:t>what</w:t>
      </w:r>
      <w:r w:rsidRPr="005E2B8F">
        <w:t xml:space="preserve"> HR decided to do about a disciplinary issue and more by </w:t>
      </w:r>
      <w:r w:rsidRPr="005E2B8F">
        <w:rPr>
          <w:i/>
          <w:iCs/>
        </w:rPr>
        <w:t>how</w:t>
      </w:r>
      <w:r w:rsidRPr="005E2B8F">
        <w:t xml:space="preserve"> it came to that decision. Consistency and objectivity build trust; inconsistency and bias erode it.</w:t>
      </w:r>
    </w:p>
    <w:p w14:paraId="786FD9A7" w14:textId="77777777" w:rsidR="005E2B8F" w:rsidRPr="005E2B8F" w:rsidRDefault="005E2B8F" w:rsidP="005E2B8F"/>
    <w:p w14:paraId="02D2F446" w14:textId="77777777" w:rsidR="005E2B8F" w:rsidRPr="005E2B8F" w:rsidRDefault="005E2B8F" w:rsidP="005E2B8F">
      <w:r w:rsidRPr="005E2B8F">
        <w:rPr>
          <w:b/>
          <w:bCs/>
        </w:rPr>
        <w:t>Facilitator Notes:</w:t>
      </w:r>
      <w:r w:rsidRPr="005E2B8F">
        <w:t> </w:t>
      </w:r>
    </w:p>
    <w:p w14:paraId="71F1D2A8" w14:textId="77777777" w:rsidR="005E2B8F" w:rsidRDefault="005E2B8F" w:rsidP="005E2B8F">
      <w:r w:rsidRPr="005E2B8F">
        <w:t>Research in organizational justice consistently shows that employees judge fairness by the process, not just the outcome (Colquitt et al., 2013). A fair system includes four core components.</w:t>
      </w:r>
    </w:p>
    <w:p w14:paraId="2852FB77" w14:textId="77777777" w:rsidR="005E2B8F" w:rsidRPr="005E2B8F" w:rsidRDefault="005E2B8F" w:rsidP="005E2B8F"/>
    <w:p w14:paraId="652B5DD5" w14:textId="77777777" w:rsidR="005E2B8F" w:rsidRPr="005E2B8F" w:rsidRDefault="005E2B8F" w:rsidP="005E2B8F">
      <w:r w:rsidRPr="005E2B8F">
        <w:rPr>
          <w:b/>
          <w:bCs/>
        </w:rPr>
        <w:t>Consistency</w:t>
      </w:r>
    </w:p>
    <w:p w14:paraId="4BBBAD3D" w14:textId="77777777" w:rsidR="005E2B8F" w:rsidRDefault="005E2B8F" w:rsidP="005E2B8F">
      <w:r w:rsidRPr="005E2B8F">
        <w:t>Employees who engage in similar behaviors should face similar consequences. Inconsistent treatment is one of the strongest predictors of discrimination claims and wrongful termination disputes. HR should regularly review disciplinary decisions across departments to identify inconsistencies or patterns of bias.</w:t>
      </w:r>
    </w:p>
    <w:p w14:paraId="328E8244" w14:textId="77777777" w:rsidR="005E2B8F" w:rsidRPr="005E2B8F" w:rsidRDefault="005E2B8F" w:rsidP="005E2B8F"/>
    <w:p w14:paraId="79F1D679" w14:textId="77777777" w:rsidR="005E2B8F" w:rsidRPr="005E2B8F" w:rsidRDefault="005E2B8F" w:rsidP="005E2B8F">
      <w:r w:rsidRPr="005E2B8F">
        <w:rPr>
          <w:b/>
          <w:bCs/>
        </w:rPr>
        <w:t>Documentation</w:t>
      </w:r>
    </w:p>
    <w:p w14:paraId="4DBDCD94" w14:textId="77777777" w:rsidR="005E2B8F" w:rsidRDefault="005E2B8F" w:rsidP="005E2B8F">
      <w:r w:rsidRPr="005E2B8F">
        <w:t>Documentation provides a factual basis for decisions and demonstrates that the employer acted reasonably. Effective documentation should specify the conduct at issue, reference relevant policies, record the employee’s response, and outline improvement expectations. Documentation protects both the organization and the employee by ensuring accuracy and transparency.</w:t>
      </w:r>
    </w:p>
    <w:p w14:paraId="43AC5C3D" w14:textId="77777777" w:rsidR="005E2B8F" w:rsidRPr="005E2B8F" w:rsidRDefault="005E2B8F" w:rsidP="005E2B8F"/>
    <w:p w14:paraId="058476B8" w14:textId="77777777" w:rsidR="005E2B8F" w:rsidRPr="005E2B8F" w:rsidRDefault="005E2B8F" w:rsidP="005E2B8F">
      <w:r w:rsidRPr="005E2B8F">
        <w:rPr>
          <w:b/>
          <w:bCs/>
        </w:rPr>
        <w:t>Opportunity to Respond</w:t>
      </w:r>
    </w:p>
    <w:p w14:paraId="45CB1D0D" w14:textId="77777777" w:rsidR="005E2B8F" w:rsidRDefault="005E2B8F" w:rsidP="005E2B8F">
      <w:r w:rsidRPr="005E2B8F">
        <w:t>Procedural justice requires that employees have a chance to explain their perspective before a final decision is made. This step strengthens trust and reduces disputes. Even in at-will contexts, providing an opportunity for response reflects fairness and reduces exposure to retaliation or discrimination claims.</w:t>
      </w:r>
    </w:p>
    <w:p w14:paraId="3A4F2712" w14:textId="77777777" w:rsidR="005E2B8F" w:rsidRPr="005E2B8F" w:rsidRDefault="005E2B8F" w:rsidP="005E2B8F"/>
    <w:p w14:paraId="1C265C02" w14:textId="77777777" w:rsidR="005E2B8F" w:rsidRPr="005E2B8F" w:rsidRDefault="005E2B8F" w:rsidP="005E2B8F">
      <w:r w:rsidRPr="005E2B8F">
        <w:rPr>
          <w:b/>
          <w:bCs/>
        </w:rPr>
        <w:t>Proportionality</w:t>
      </w:r>
    </w:p>
    <w:p w14:paraId="06A47BDE" w14:textId="77777777" w:rsidR="005E2B8F" w:rsidRDefault="005E2B8F" w:rsidP="005E2B8F">
      <w:r w:rsidRPr="005E2B8F">
        <w:lastRenderedPageBreak/>
        <w:t>Corrective actions should align with the seriousness of the conduct and the employee’s history. A proportionate response demonstrates reasonableness and strengthens the credibility of the process.</w:t>
      </w:r>
    </w:p>
    <w:p w14:paraId="100F4F30" w14:textId="77777777" w:rsidR="005E2B8F" w:rsidRPr="005E2B8F" w:rsidRDefault="005E2B8F" w:rsidP="005E2B8F"/>
    <w:p w14:paraId="6F309D88" w14:textId="77777777" w:rsidR="005E2B8F" w:rsidRPr="005E2B8F" w:rsidRDefault="005E2B8F" w:rsidP="005E2B8F">
      <w:r w:rsidRPr="005E2B8F">
        <w:rPr>
          <w:b/>
          <w:bCs/>
        </w:rPr>
        <w:t>Bias Awareness</w:t>
      </w:r>
    </w:p>
    <w:p w14:paraId="371858DA" w14:textId="77777777" w:rsidR="005E2B8F" w:rsidRPr="005E2B8F" w:rsidRDefault="005E2B8F" w:rsidP="005E2B8F">
      <w:r w:rsidRPr="005E2B8F">
        <w:t>Even the best systems can fail if decision-makers rely on subjective judgments. Common pitfalls include:</w:t>
      </w:r>
    </w:p>
    <w:p w14:paraId="3C1572FF" w14:textId="77777777" w:rsidR="005E2B8F" w:rsidRPr="005E2B8F" w:rsidRDefault="005E2B8F" w:rsidP="008B7427">
      <w:pPr>
        <w:numPr>
          <w:ilvl w:val="0"/>
          <w:numId w:val="16"/>
        </w:numPr>
      </w:pPr>
      <w:hyperlink r:id="rId38" w:history="1">
        <w:r w:rsidRPr="005E2B8F">
          <w:rPr>
            <w:rStyle w:val="Hyperlink"/>
            <w:b/>
            <w:bCs/>
          </w:rPr>
          <w:t>Halo Effect</w:t>
        </w:r>
      </w:hyperlink>
      <w:r w:rsidRPr="005E2B8F">
        <w:rPr>
          <w:b/>
          <w:bCs/>
        </w:rPr>
        <w:t>:</w:t>
      </w:r>
      <w:r w:rsidRPr="005E2B8F">
        <w:t xml:space="preserve"> Excusing misconduct because of past high performance.</w:t>
      </w:r>
    </w:p>
    <w:p w14:paraId="1DE96546" w14:textId="77777777" w:rsidR="005E2B8F" w:rsidRPr="005E2B8F" w:rsidRDefault="005E2B8F" w:rsidP="008B7427">
      <w:pPr>
        <w:numPr>
          <w:ilvl w:val="0"/>
          <w:numId w:val="16"/>
        </w:numPr>
      </w:pPr>
      <w:hyperlink r:id="rId39" w:history="1">
        <w:r w:rsidRPr="005E2B8F">
          <w:rPr>
            <w:rStyle w:val="Hyperlink"/>
            <w:b/>
            <w:bCs/>
          </w:rPr>
          <w:t>Contrast Bias</w:t>
        </w:r>
      </w:hyperlink>
      <w:r w:rsidRPr="005E2B8F">
        <w:rPr>
          <w:b/>
          <w:bCs/>
        </w:rPr>
        <w:t>:</w:t>
      </w:r>
      <w:r w:rsidRPr="005E2B8F">
        <w:t xml:space="preserve"> Judging employees relative to others rather than objective standards.</w:t>
      </w:r>
    </w:p>
    <w:p w14:paraId="1DDEF098" w14:textId="365DA759" w:rsidR="005E2B8F" w:rsidRPr="005E2B8F" w:rsidRDefault="005E2B8F" w:rsidP="008B7427">
      <w:pPr>
        <w:numPr>
          <w:ilvl w:val="0"/>
          <w:numId w:val="16"/>
        </w:numPr>
      </w:pPr>
      <w:hyperlink r:id="rId40" w:history="1">
        <w:r w:rsidRPr="005E2B8F">
          <w:rPr>
            <w:rStyle w:val="Hyperlink"/>
            <w:b/>
            <w:bCs/>
          </w:rPr>
          <w:t>Affinity Bias</w:t>
        </w:r>
      </w:hyperlink>
      <w:r w:rsidRPr="005E2B8F">
        <w:rPr>
          <w:b/>
          <w:bCs/>
        </w:rPr>
        <w:t>:</w:t>
      </w:r>
      <w:r w:rsidRPr="005E2B8F">
        <w:t xml:space="preserve"> Favoring individuals similar in background or communication style.</w:t>
      </w:r>
      <w:r>
        <w:br/>
      </w:r>
    </w:p>
    <w:p w14:paraId="0CC0B99C" w14:textId="77777777" w:rsidR="005E2B8F" w:rsidRPr="005E2B8F" w:rsidRDefault="005E2B8F" w:rsidP="005E2B8F">
      <w:r w:rsidRPr="005E2B8F">
        <w:t>Principles of Fair Discipline</w:t>
      </w:r>
    </w:p>
    <w:p w14:paraId="589D4699" w14:textId="77777777" w:rsidR="005E2B8F" w:rsidRPr="005E2B8F" w:rsidRDefault="005E2B8F" w:rsidP="008B7427">
      <w:pPr>
        <w:numPr>
          <w:ilvl w:val="0"/>
          <w:numId w:val="17"/>
        </w:numPr>
      </w:pPr>
      <w:r w:rsidRPr="005E2B8F">
        <w:rPr>
          <w:b/>
          <w:bCs/>
        </w:rPr>
        <w:t>Consistency:</w:t>
      </w:r>
      <w:r w:rsidRPr="005E2B8F">
        <w:t xml:space="preserve"> Apply policies uniformly to all employees.</w:t>
      </w:r>
    </w:p>
    <w:p w14:paraId="24AA4CE0" w14:textId="77777777" w:rsidR="005E2B8F" w:rsidRPr="005E2B8F" w:rsidRDefault="005E2B8F" w:rsidP="008B7427">
      <w:pPr>
        <w:numPr>
          <w:ilvl w:val="0"/>
          <w:numId w:val="17"/>
        </w:numPr>
      </w:pPr>
      <w:r w:rsidRPr="005E2B8F">
        <w:rPr>
          <w:b/>
          <w:bCs/>
        </w:rPr>
        <w:t>Proportionality:</w:t>
      </w:r>
      <w:r w:rsidRPr="005E2B8F">
        <w:t xml:space="preserve"> Match the response to the behavior and circumstances.</w:t>
      </w:r>
    </w:p>
    <w:p w14:paraId="3453F96E" w14:textId="77777777" w:rsidR="005E2B8F" w:rsidRPr="005E2B8F" w:rsidRDefault="005E2B8F" w:rsidP="008B7427">
      <w:pPr>
        <w:numPr>
          <w:ilvl w:val="0"/>
          <w:numId w:val="17"/>
        </w:numPr>
      </w:pPr>
      <w:r w:rsidRPr="005E2B8F">
        <w:rPr>
          <w:b/>
          <w:bCs/>
        </w:rPr>
        <w:t>Transparency:</w:t>
      </w:r>
      <w:r w:rsidRPr="005E2B8F">
        <w:t xml:space="preserve"> Document every step and communicate clearly.</w:t>
      </w:r>
    </w:p>
    <w:p w14:paraId="1494B274" w14:textId="41E9E30A" w:rsidR="005E2B8F" w:rsidRDefault="005E2B8F" w:rsidP="008B7427">
      <w:pPr>
        <w:numPr>
          <w:ilvl w:val="0"/>
          <w:numId w:val="17"/>
        </w:numPr>
      </w:pPr>
      <w:r w:rsidRPr="005E2B8F">
        <w:rPr>
          <w:b/>
          <w:bCs/>
        </w:rPr>
        <w:t>Opportunity for Response:</w:t>
      </w:r>
      <w:r w:rsidRPr="005E2B8F">
        <w:t xml:space="preserve"> Allow employees to provide their perspective.</w:t>
      </w:r>
      <w:r>
        <w:br/>
      </w:r>
    </w:p>
    <w:p w14:paraId="59F68CF0" w14:textId="6289C8C0" w:rsidR="005E2B8F" w:rsidRDefault="005E2B8F">
      <w:r>
        <w:br w:type="page"/>
      </w:r>
    </w:p>
    <w:p w14:paraId="5AE7475D" w14:textId="42104C34" w:rsidR="005E2B8F" w:rsidRDefault="008A76B1" w:rsidP="008A76B1">
      <w:pPr>
        <w:jc w:val="center"/>
      </w:pPr>
      <w:r>
        <w:rPr>
          <w:noProof/>
        </w:rPr>
        <w:lastRenderedPageBreak/>
        <w:drawing>
          <wp:inline distT="0" distB="0" distL="0" distR="0" wp14:anchorId="06482D1A" wp14:editId="151A1BEB">
            <wp:extent cx="3184358" cy="1789500"/>
            <wp:effectExtent l="0" t="0" r="3810" b="1270"/>
            <wp:docPr id="1633255465" name="Picture 1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255465" name="Picture 15" descr="A diagram of a diagram&#10;&#10;AI-generated content may be incorrect."/>
                    <pic:cNvPicPr/>
                  </pic:nvPicPr>
                  <pic:blipFill>
                    <a:blip r:embed="rId41">
                      <a:extLst>
                        <a:ext uri="{28A0092B-C50C-407E-A947-70E740481C1C}">
                          <a14:useLocalDpi xmlns:a14="http://schemas.microsoft.com/office/drawing/2010/main" val="0"/>
                        </a:ext>
                      </a:extLst>
                    </a:blip>
                    <a:stretch>
                      <a:fillRect/>
                    </a:stretch>
                  </pic:blipFill>
                  <pic:spPr>
                    <a:xfrm>
                      <a:off x="0" y="0"/>
                      <a:ext cx="3242511" cy="1822180"/>
                    </a:xfrm>
                    <a:prstGeom prst="rect">
                      <a:avLst/>
                    </a:prstGeom>
                  </pic:spPr>
                </pic:pic>
              </a:graphicData>
            </a:graphic>
          </wp:inline>
        </w:drawing>
      </w:r>
    </w:p>
    <w:p w14:paraId="43C6DB5C" w14:textId="2D8C7E03" w:rsidR="008A76B1" w:rsidRPr="008A76B1" w:rsidRDefault="008A76B1" w:rsidP="00202D68">
      <w:pPr>
        <w:jc w:val="center"/>
      </w:pPr>
      <w:r w:rsidRPr="008A76B1">
        <w:t>Time:  5 minutes</w:t>
      </w:r>
    </w:p>
    <w:p w14:paraId="3EDA3735" w14:textId="01CAFCFB" w:rsidR="008A76B1" w:rsidRPr="008A76B1" w:rsidRDefault="008A76B1" w:rsidP="00202D68">
      <w:pPr>
        <w:jc w:val="center"/>
      </w:pPr>
      <w:r w:rsidRPr="008A76B1">
        <w:t>Running time: 53 minutes</w:t>
      </w:r>
    </w:p>
    <w:p w14:paraId="5484BD7A" w14:textId="77777777" w:rsidR="008A76B1" w:rsidRPr="008A76B1" w:rsidRDefault="008A76B1" w:rsidP="008A76B1">
      <w:r w:rsidRPr="008A76B1">
        <w:t> </w:t>
      </w:r>
    </w:p>
    <w:p w14:paraId="0365C744" w14:textId="77777777" w:rsidR="008A76B1" w:rsidRPr="008A76B1" w:rsidRDefault="008A76B1" w:rsidP="008A76B1">
      <w:r w:rsidRPr="008A76B1">
        <w:rPr>
          <w:b/>
          <w:bCs/>
        </w:rPr>
        <w:t>Objective</w:t>
      </w:r>
      <w:r w:rsidRPr="008A76B1">
        <w:t>: Describe the stages of the progressive discipline model.</w:t>
      </w:r>
    </w:p>
    <w:p w14:paraId="729A3C4A" w14:textId="77777777" w:rsidR="008A76B1" w:rsidRPr="008A76B1" w:rsidRDefault="008A76B1" w:rsidP="008A76B1">
      <w:r w:rsidRPr="008A76B1">
        <w:rPr>
          <w:b/>
          <w:bCs/>
        </w:rPr>
        <w:t>Description</w:t>
      </w:r>
      <w:r w:rsidRPr="008A76B1">
        <w:t xml:space="preserve">: Describe and give examples of the stages of the progressive discipline model. </w:t>
      </w:r>
    </w:p>
    <w:p w14:paraId="2207D2C1" w14:textId="77777777" w:rsidR="008A76B1" w:rsidRDefault="008A76B1" w:rsidP="008A76B1">
      <w:r w:rsidRPr="008A76B1">
        <w:rPr>
          <w:b/>
          <w:bCs/>
        </w:rPr>
        <w:t>Instructional Method</w:t>
      </w:r>
      <w:r w:rsidRPr="008A76B1">
        <w:t>: Lecture – Examples – Case Example</w:t>
      </w:r>
    </w:p>
    <w:p w14:paraId="37370FC1" w14:textId="77777777" w:rsidR="008A76B1" w:rsidRPr="008A76B1" w:rsidRDefault="008A76B1" w:rsidP="008A76B1"/>
    <w:p w14:paraId="212CF0EF" w14:textId="77777777" w:rsidR="008A76B1" w:rsidRPr="008A76B1" w:rsidRDefault="008A76B1" w:rsidP="008A76B1">
      <w:r w:rsidRPr="008A76B1">
        <w:rPr>
          <w:b/>
          <w:bCs/>
        </w:rPr>
        <w:t>Script</w:t>
      </w:r>
      <w:r w:rsidRPr="008A76B1">
        <w:t>:   </w:t>
      </w:r>
    </w:p>
    <w:p w14:paraId="5423CADA" w14:textId="77777777" w:rsidR="008A76B1" w:rsidRPr="008A76B1" w:rsidRDefault="008A76B1" w:rsidP="008A76B1">
      <w:r w:rsidRPr="008A76B1">
        <w:t>The Progressive Discipline Model</w:t>
      </w:r>
    </w:p>
    <w:p w14:paraId="7C29F8B7" w14:textId="77777777" w:rsidR="008A76B1" w:rsidRDefault="008A76B1" w:rsidP="008A76B1">
      <w:r w:rsidRPr="008A76B1">
        <w:t>Progressive discipline structures accountability in escalating steps. It ensures proportional response while giving employees clear opportunities to improve.</w:t>
      </w:r>
    </w:p>
    <w:p w14:paraId="5E7973D8" w14:textId="77777777" w:rsidR="008A76B1" w:rsidRPr="008A76B1" w:rsidRDefault="008A76B1" w:rsidP="008A76B1"/>
    <w:tbl>
      <w:tblPr>
        <w:tblW w:w="10700" w:type="dxa"/>
        <w:tblBorders>
          <w:top w:val="nil"/>
          <w:left w:val="nil"/>
          <w:bottom w:val="nil"/>
          <w:right w:val="nil"/>
          <w:insideH w:val="nil"/>
          <w:insideV w:val="nil"/>
        </w:tblBorders>
        <w:tblLayout w:type="fixed"/>
        <w:tblLook w:val="0600" w:firstRow="0" w:lastRow="0" w:firstColumn="0" w:lastColumn="0" w:noHBand="1" w:noVBand="1"/>
      </w:tblPr>
      <w:tblGrid>
        <w:gridCol w:w="2258"/>
        <w:gridCol w:w="3312"/>
        <w:gridCol w:w="5130"/>
      </w:tblGrid>
      <w:tr w:rsidR="008A76B1" w14:paraId="63856E78" w14:textId="77777777" w:rsidTr="008A76B1">
        <w:trPr>
          <w:trHeight w:val="515"/>
        </w:trPr>
        <w:tc>
          <w:tcPr>
            <w:tcW w:w="2258"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142DA024" w14:textId="77777777" w:rsidR="008A76B1" w:rsidRPr="008A76B1" w:rsidRDefault="008A76B1" w:rsidP="005C03F5">
            <w:pPr>
              <w:jc w:val="center"/>
              <w:rPr>
                <w:sz w:val="32"/>
                <w:szCs w:val="32"/>
              </w:rPr>
            </w:pPr>
            <w:r w:rsidRPr="001D43B0">
              <w:rPr>
                <w:b/>
                <w:bCs/>
                <w:color w:val="FFFFFF" w:themeColor="background1"/>
                <w:sz w:val="32"/>
                <w:szCs w:val="32"/>
              </w:rPr>
              <w:t>Stage</w:t>
            </w:r>
          </w:p>
        </w:tc>
        <w:tc>
          <w:tcPr>
            <w:tcW w:w="3312"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35652EE4" w14:textId="77777777" w:rsidR="008A76B1" w:rsidRPr="008A76B1" w:rsidRDefault="008A76B1" w:rsidP="005C03F5">
            <w:pPr>
              <w:jc w:val="center"/>
              <w:rPr>
                <w:sz w:val="32"/>
                <w:szCs w:val="32"/>
              </w:rPr>
            </w:pPr>
            <w:r w:rsidRPr="001D43B0">
              <w:rPr>
                <w:b/>
                <w:bCs/>
                <w:color w:val="FFFFFF" w:themeColor="background1"/>
                <w:sz w:val="32"/>
                <w:szCs w:val="32"/>
              </w:rPr>
              <w:t>Purpose</w:t>
            </w:r>
          </w:p>
        </w:tc>
        <w:tc>
          <w:tcPr>
            <w:tcW w:w="513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05C4A1F2" w14:textId="77777777" w:rsidR="008A76B1" w:rsidRPr="008A76B1" w:rsidRDefault="008A76B1" w:rsidP="005C03F5">
            <w:pPr>
              <w:jc w:val="center"/>
              <w:rPr>
                <w:sz w:val="32"/>
                <w:szCs w:val="32"/>
              </w:rPr>
            </w:pPr>
            <w:r w:rsidRPr="001D43B0">
              <w:rPr>
                <w:b/>
                <w:bCs/>
                <w:color w:val="FFFFFF" w:themeColor="background1"/>
                <w:sz w:val="32"/>
                <w:szCs w:val="32"/>
              </w:rPr>
              <w:t>HR Actions</w:t>
            </w:r>
          </w:p>
        </w:tc>
      </w:tr>
      <w:tr w:rsidR="008A76B1" w14:paraId="24FA1A31" w14:textId="77777777" w:rsidTr="008A76B1">
        <w:trPr>
          <w:trHeight w:val="785"/>
        </w:trPr>
        <w:tc>
          <w:tcPr>
            <w:tcW w:w="225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10EBDC38" w14:textId="77777777" w:rsidR="008A76B1" w:rsidRDefault="008A76B1" w:rsidP="005C03F5">
            <w:r>
              <w:rPr>
                <w:b/>
                <w:bCs/>
              </w:rPr>
              <w:t>Coaching and Verbal Warning</w:t>
            </w:r>
          </w:p>
        </w:tc>
        <w:tc>
          <w:tcPr>
            <w:tcW w:w="331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436C1607" w14:textId="77777777" w:rsidR="008A76B1" w:rsidRDefault="008A76B1" w:rsidP="005C03F5">
            <w:r>
              <w:t>Identify and clarify the issue.</w:t>
            </w:r>
          </w:p>
        </w:tc>
        <w:tc>
          <w:tcPr>
            <w:tcW w:w="513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2495E189" w14:textId="77777777" w:rsidR="008A76B1" w:rsidRDefault="008A76B1" w:rsidP="005C03F5">
            <w:r>
              <w:t>Document discussion; restate expectations; set timeline for improvement.</w:t>
            </w:r>
          </w:p>
        </w:tc>
      </w:tr>
      <w:tr w:rsidR="008A76B1" w14:paraId="2D466D5D" w14:textId="77777777" w:rsidTr="008A76B1">
        <w:trPr>
          <w:trHeight w:val="785"/>
        </w:trPr>
        <w:tc>
          <w:tcPr>
            <w:tcW w:w="225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9CB7FFA" w14:textId="77777777" w:rsidR="008A76B1" w:rsidRDefault="008A76B1" w:rsidP="005C03F5">
            <w:r>
              <w:rPr>
                <w:b/>
                <w:bCs/>
              </w:rPr>
              <w:t>Written Warning</w:t>
            </w:r>
          </w:p>
        </w:tc>
        <w:tc>
          <w:tcPr>
            <w:tcW w:w="33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F959CE" w14:textId="77777777" w:rsidR="008A76B1" w:rsidRDefault="008A76B1" w:rsidP="005C03F5">
            <w:r>
              <w:t>Formalize the concern; create accountability.</w:t>
            </w:r>
          </w:p>
        </w:tc>
        <w:tc>
          <w:tcPr>
            <w:tcW w:w="51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F738AF" w14:textId="77777777" w:rsidR="008A76B1" w:rsidRDefault="008A76B1" w:rsidP="005C03F5">
            <w:r>
              <w:t>Provide examples of continued issues; outline next steps if no improvement.</w:t>
            </w:r>
          </w:p>
        </w:tc>
      </w:tr>
      <w:tr w:rsidR="008A76B1" w14:paraId="2A9F9CD6" w14:textId="77777777" w:rsidTr="008A76B1">
        <w:trPr>
          <w:trHeight w:val="785"/>
        </w:trPr>
        <w:tc>
          <w:tcPr>
            <w:tcW w:w="225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1DE4FD2" w14:textId="77777777" w:rsidR="008A76B1" w:rsidRDefault="008A76B1" w:rsidP="005C03F5">
            <w:r>
              <w:rPr>
                <w:b/>
                <w:bCs/>
              </w:rPr>
              <w:t>Final Warning or Suspension</w:t>
            </w:r>
          </w:p>
        </w:tc>
        <w:tc>
          <w:tcPr>
            <w:tcW w:w="331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48A8E642" w14:textId="77777777" w:rsidR="008A76B1" w:rsidRDefault="008A76B1" w:rsidP="005C03F5">
            <w:r>
              <w:t>Signal seriousness; provide last opportunity.</w:t>
            </w:r>
          </w:p>
        </w:tc>
        <w:tc>
          <w:tcPr>
            <w:tcW w:w="513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129649F3" w14:textId="77777777" w:rsidR="008A76B1" w:rsidRDefault="008A76B1" w:rsidP="005C03F5">
            <w:r>
              <w:t>Offer specific improvement goals and follow-up plan.</w:t>
            </w:r>
          </w:p>
        </w:tc>
      </w:tr>
      <w:tr w:rsidR="008A76B1" w14:paraId="6C215F1C" w14:textId="77777777" w:rsidTr="008A76B1">
        <w:trPr>
          <w:trHeight w:val="785"/>
        </w:trPr>
        <w:tc>
          <w:tcPr>
            <w:tcW w:w="225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508200" w14:textId="77777777" w:rsidR="008A76B1" w:rsidRDefault="008A76B1" w:rsidP="005C03F5">
            <w:r>
              <w:rPr>
                <w:b/>
                <w:bCs/>
              </w:rPr>
              <w:t>Termination</w:t>
            </w:r>
          </w:p>
        </w:tc>
        <w:tc>
          <w:tcPr>
            <w:tcW w:w="33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98260C" w14:textId="77777777" w:rsidR="008A76B1" w:rsidRDefault="008A76B1" w:rsidP="005C03F5">
            <w:r>
              <w:t>Conclude employment after due process.</w:t>
            </w:r>
          </w:p>
        </w:tc>
        <w:tc>
          <w:tcPr>
            <w:tcW w:w="51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EF8715B" w14:textId="77777777" w:rsidR="008A76B1" w:rsidRDefault="008A76B1" w:rsidP="005C03F5">
            <w:r>
              <w:t>Confirm policy alignment; ensure legal review; conduct respectful exit meeting.</w:t>
            </w:r>
          </w:p>
        </w:tc>
      </w:tr>
    </w:tbl>
    <w:p w14:paraId="3FC8F038" w14:textId="77777777" w:rsidR="008A76B1" w:rsidRDefault="008A76B1" w:rsidP="008A76B1">
      <w:pPr>
        <w:rPr>
          <w:b/>
          <w:bCs/>
        </w:rPr>
      </w:pPr>
    </w:p>
    <w:p w14:paraId="763DDB83" w14:textId="3EFB0A5A" w:rsidR="008A76B1" w:rsidRDefault="008A76B1" w:rsidP="008A76B1">
      <w:r w:rsidRPr="008A76B1">
        <w:rPr>
          <w:b/>
          <w:bCs/>
        </w:rPr>
        <w:t xml:space="preserve">Case Example: Two Managers, Two Outcomes, </w:t>
      </w:r>
      <w:r w:rsidRPr="008A76B1">
        <w:rPr>
          <w:b/>
          <w:bCs/>
          <w:i/>
          <w:iCs/>
        </w:rPr>
        <w:t xml:space="preserve">Jones v. </w:t>
      </w:r>
      <w:proofErr w:type="spellStart"/>
      <w:r w:rsidRPr="008A76B1">
        <w:rPr>
          <w:b/>
          <w:bCs/>
          <w:i/>
          <w:iCs/>
        </w:rPr>
        <w:t>Gerwens</w:t>
      </w:r>
      <w:proofErr w:type="spellEnd"/>
      <w:r w:rsidRPr="008A76B1">
        <w:rPr>
          <w:b/>
          <w:bCs/>
        </w:rPr>
        <w:t>, 1989)</w:t>
      </w:r>
      <w:r w:rsidRPr="008A76B1">
        <w:rPr>
          <w:b/>
          <w:bCs/>
        </w:rPr>
        <w:br/>
      </w:r>
      <w:r w:rsidRPr="008A76B1">
        <w:t xml:space="preserve">In Jones v. </w:t>
      </w:r>
      <w:proofErr w:type="spellStart"/>
      <w:r w:rsidRPr="008A76B1">
        <w:t>Gerwens</w:t>
      </w:r>
      <w:proofErr w:type="spellEnd"/>
      <w:r w:rsidRPr="008A76B1">
        <w:t xml:space="preserve"> (1989), the court held that inconsistent discipline for similar misconduct may constitute evidence of discrimination under Title VII. The case involved two employees who committed comparable infractions but received different levels of discipline. The court emphasized that employers must treat like cases alike unless legitimate, documented distinctions exist (Jones v. </w:t>
      </w:r>
      <w:proofErr w:type="spellStart"/>
      <w:r w:rsidRPr="008A76B1">
        <w:t>Gerwens</w:t>
      </w:r>
      <w:proofErr w:type="spellEnd"/>
      <w:r w:rsidRPr="008A76B1">
        <w:t>, 1989).</w:t>
      </w:r>
    </w:p>
    <w:p w14:paraId="14CBEB94" w14:textId="77777777" w:rsidR="008A76B1" w:rsidRPr="008A76B1" w:rsidRDefault="008A76B1" w:rsidP="008A76B1"/>
    <w:p w14:paraId="4DC2284F" w14:textId="3E1B252E" w:rsidR="008541CC" w:rsidRDefault="008A76B1" w:rsidP="008A76B1">
      <w:r w:rsidRPr="008A76B1">
        <w:lastRenderedPageBreak/>
        <w:t>The case underscores the importance of a centralized and consistent disciplinary framework. When managers handle issues differently, the organization becomes vulnerable to claims of unfair or discriminatory treatment.</w:t>
      </w:r>
    </w:p>
    <w:p w14:paraId="6401F755" w14:textId="77777777" w:rsidR="008541CC" w:rsidRDefault="008541CC" w:rsidP="008541CC">
      <w:pPr>
        <w:jc w:val="center"/>
        <w:rPr>
          <w:rFonts w:ascii="Arial" w:eastAsia="Arial" w:hAnsi="Arial" w:cs="Arial"/>
          <w:b/>
          <w:bCs/>
          <w:sz w:val="28"/>
          <w:szCs w:val="28"/>
          <w:lang w:val="en"/>
        </w:rPr>
      </w:pPr>
    </w:p>
    <w:p w14:paraId="11FFB18E" w14:textId="77777777" w:rsidR="00DE249A" w:rsidRDefault="008A76B1" w:rsidP="00DE249A">
      <w:pPr>
        <w:jc w:val="center"/>
      </w:pPr>
      <w:r>
        <w:br w:type="page"/>
      </w:r>
      <w:r w:rsidR="00DE249A">
        <w:rPr>
          <w:noProof/>
        </w:rPr>
        <w:lastRenderedPageBreak/>
        <w:drawing>
          <wp:inline distT="0" distB="0" distL="0" distR="0" wp14:anchorId="472E1742" wp14:editId="3A29518B">
            <wp:extent cx="3200400" cy="1798515"/>
            <wp:effectExtent l="0" t="0" r="0" b="5080"/>
            <wp:docPr id="1300343588" name="Picture 16" descr="A screenshot of a checkli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343588" name="Picture 16" descr="A screenshot of a checklist&#10;&#10;AI-generated content may be incorrect."/>
                    <pic:cNvPicPr/>
                  </pic:nvPicPr>
                  <pic:blipFill>
                    <a:blip r:embed="rId42">
                      <a:extLst>
                        <a:ext uri="{28A0092B-C50C-407E-A947-70E740481C1C}">
                          <a14:useLocalDpi xmlns:a14="http://schemas.microsoft.com/office/drawing/2010/main" val="0"/>
                        </a:ext>
                      </a:extLst>
                    </a:blip>
                    <a:stretch>
                      <a:fillRect/>
                    </a:stretch>
                  </pic:blipFill>
                  <pic:spPr>
                    <a:xfrm>
                      <a:off x="0" y="0"/>
                      <a:ext cx="3222373" cy="1810863"/>
                    </a:xfrm>
                    <a:prstGeom prst="rect">
                      <a:avLst/>
                    </a:prstGeom>
                  </pic:spPr>
                </pic:pic>
              </a:graphicData>
            </a:graphic>
          </wp:inline>
        </w:drawing>
      </w:r>
    </w:p>
    <w:p w14:paraId="23CF2B1B" w14:textId="17F1F514" w:rsidR="00DE249A" w:rsidRPr="00DE249A" w:rsidRDefault="00DE249A" w:rsidP="00DE249A">
      <w:pPr>
        <w:jc w:val="center"/>
      </w:pPr>
      <w:r w:rsidRPr="00DE249A">
        <w:t>Time:  5 minutes</w:t>
      </w:r>
    </w:p>
    <w:p w14:paraId="5DB5609C" w14:textId="3853CD4C" w:rsidR="00DE249A" w:rsidRPr="00DE249A" w:rsidRDefault="00DE249A" w:rsidP="00DE249A">
      <w:pPr>
        <w:jc w:val="center"/>
      </w:pPr>
      <w:r w:rsidRPr="00DE249A">
        <w:t>Running time: 65 minutes</w:t>
      </w:r>
    </w:p>
    <w:p w14:paraId="12481B30" w14:textId="77777777" w:rsidR="00DE249A" w:rsidRPr="00DE249A" w:rsidRDefault="00DE249A" w:rsidP="00DE249A">
      <w:r w:rsidRPr="00DE249A">
        <w:t> </w:t>
      </w:r>
    </w:p>
    <w:p w14:paraId="7347C418" w14:textId="77777777" w:rsidR="00DE249A" w:rsidRPr="00DE249A" w:rsidRDefault="00DE249A" w:rsidP="00DE249A">
      <w:r w:rsidRPr="00DE249A">
        <w:rPr>
          <w:b/>
          <w:bCs/>
        </w:rPr>
        <w:t>Objective</w:t>
      </w:r>
      <w:r w:rsidRPr="00DE249A">
        <w:t>: Review the HR decision checklist.</w:t>
      </w:r>
    </w:p>
    <w:p w14:paraId="233ACDBF" w14:textId="74D11FD0" w:rsidR="00DE249A" w:rsidRPr="00DE249A" w:rsidRDefault="00DE249A" w:rsidP="00DE249A">
      <w:r w:rsidRPr="00DE249A">
        <w:rPr>
          <w:b/>
          <w:bCs/>
        </w:rPr>
        <w:t>Description</w:t>
      </w:r>
      <w:r w:rsidRPr="00DE249A">
        <w:t>: Describe each action on the HR decision checklist and why it is used.</w:t>
      </w:r>
    </w:p>
    <w:p w14:paraId="21F3E9FC" w14:textId="77777777" w:rsidR="00DE249A" w:rsidRDefault="00DE249A" w:rsidP="00DE249A">
      <w:r w:rsidRPr="00DE249A">
        <w:rPr>
          <w:b/>
          <w:bCs/>
        </w:rPr>
        <w:t>Instructional Method</w:t>
      </w:r>
      <w:r w:rsidRPr="00DE249A">
        <w:t>: Lecture</w:t>
      </w:r>
    </w:p>
    <w:p w14:paraId="133F7812" w14:textId="77777777" w:rsidR="00DE249A" w:rsidRPr="00DE249A" w:rsidRDefault="00DE249A" w:rsidP="00DE249A"/>
    <w:p w14:paraId="25643AF8" w14:textId="77777777" w:rsidR="00DE249A" w:rsidRPr="00DE249A" w:rsidRDefault="00DE249A" w:rsidP="00DE249A">
      <w:r w:rsidRPr="00DE249A">
        <w:rPr>
          <w:b/>
          <w:bCs/>
        </w:rPr>
        <w:t>Script</w:t>
      </w:r>
      <w:r w:rsidRPr="00DE249A">
        <w:t>:   </w:t>
      </w:r>
    </w:p>
    <w:p w14:paraId="11370E71" w14:textId="77777777" w:rsidR="00DE249A" w:rsidRPr="00DE249A" w:rsidRDefault="00DE249A" w:rsidP="00DE249A">
      <w:r w:rsidRPr="00DE249A">
        <w:t>The HR Decision Checklist is to ensure procedural justice.</w:t>
      </w:r>
    </w:p>
    <w:p w14:paraId="0831D06F" w14:textId="77777777" w:rsidR="00DE249A" w:rsidRDefault="00DE249A" w:rsidP="00DE249A">
      <w:r w:rsidRPr="00DE249A">
        <w:t>Fairness is not about leniency; it’s about transparency. Employees will forgive tough decisions if they understand how and why they were made.</w:t>
      </w:r>
    </w:p>
    <w:p w14:paraId="397EA4E5" w14:textId="77777777" w:rsidR="00DE249A" w:rsidRPr="00DE249A" w:rsidRDefault="00DE249A" w:rsidP="00DE249A"/>
    <w:p w14:paraId="7A15DB75" w14:textId="77777777" w:rsidR="00DE249A" w:rsidRDefault="00DE249A" w:rsidP="00DE249A">
      <w:r w:rsidRPr="00DE249A">
        <w:t>Before issuing discipline, HR should evaluate each case through a structured fairness lens. This prevents emotional or inconsistent reactions and supports defensible outcomes.</w:t>
      </w:r>
    </w:p>
    <w:p w14:paraId="63D1DDB9" w14:textId="77777777" w:rsidR="00DE249A" w:rsidRPr="00DE249A" w:rsidRDefault="00DE249A" w:rsidP="00DE249A"/>
    <w:p w14:paraId="33910CFE" w14:textId="77777777" w:rsidR="00DE249A" w:rsidRPr="00DE249A" w:rsidRDefault="00DE249A" w:rsidP="00DE249A">
      <w:r w:rsidRPr="00DE249A">
        <w:rPr>
          <w:b/>
          <w:bCs/>
        </w:rPr>
        <w:t>Facilitator Notes:</w:t>
      </w:r>
      <w:r w:rsidRPr="00DE249A">
        <w:t> </w:t>
      </w:r>
    </w:p>
    <w:p w14:paraId="5EAC3EEB" w14:textId="77777777" w:rsidR="00DE249A" w:rsidRPr="00DE249A" w:rsidRDefault="00DE249A" w:rsidP="00DE249A">
      <w:r w:rsidRPr="00DE249A">
        <w:t>HR Decision Checklist: Ensuring Procedural Justice</w:t>
      </w:r>
    </w:p>
    <w:p w14:paraId="10F6A4A0" w14:textId="77777777" w:rsidR="00DE249A" w:rsidRPr="00DE249A" w:rsidRDefault="00DE249A" w:rsidP="00DE249A">
      <w:r w:rsidRPr="00DE249A">
        <w:t>Fairness is not about leniency; it’s about transparency. Employees will forgive tough decisions if they understand how and why they were made.</w:t>
      </w:r>
    </w:p>
    <w:p w14:paraId="61164D23" w14:textId="77777777" w:rsidR="00DE249A" w:rsidRDefault="00DE249A" w:rsidP="00DE249A">
      <w:r w:rsidRPr="00DE249A">
        <w:t>Before issuing discipline, HR should evaluate each case through a structured fairness lens. This prevents emotional or inconsistent reactions and supports defensible outcomes.</w:t>
      </w:r>
    </w:p>
    <w:p w14:paraId="3589FC1F" w14:textId="77777777" w:rsidR="00DE249A" w:rsidRPr="00DE249A" w:rsidRDefault="00DE249A" w:rsidP="00DE249A"/>
    <w:p w14:paraId="2F9A2EB4" w14:textId="77777777" w:rsidR="00DE249A" w:rsidRPr="00DE249A" w:rsidRDefault="00DE249A" w:rsidP="00DE249A">
      <w:r w:rsidRPr="00DE249A">
        <w:rPr>
          <w:b/>
          <w:bCs/>
        </w:rPr>
        <w:t>The HR Fairness Checklist</w:t>
      </w:r>
    </w:p>
    <w:p w14:paraId="48FE73F3" w14:textId="77777777" w:rsidR="00DE249A" w:rsidRPr="00DE249A" w:rsidRDefault="00DE249A" w:rsidP="00DE249A">
      <w:r w:rsidRPr="00DE249A">
        <w:t>Before issuing any disciplinary action, HR should evaluate the case through a fairness review:</w:t>
      </w:r>
    </w:p>
    <w:p w14:paraId="64B312D5" w14:textId="77777777" w:rsidR="00DE249A" w:rsidRPr="00DE249A" w:rsidRDefault="00DE249A" w:rsidP="008B7427">
      <w:pPr>
        <w:numPr>
          <w:ilvl w:val="0"/>
          <w:numId w:val="18"/>
        </w:numPr>
      </w:pPr>
      <w:r w:rsidRPr="00DE249A">
        <w:t>Is the policy clear and accessible to employees?</w:t>
      </w:r>
    </w:p>
    <w:p w14:paraId="44E66240" w14:textId="77777777" w:rsidR="00DE249A" w:rsidRPr="00DE249A" w:rsidRDefault="00DE249A" w:rsidP="008B7427">
      <w:pPr>
        <w:numPr>
          <w:ilvl w:val="0"/>
          <w:numId w:val="18"/>
        </w:numPr>
      </w:pPr>
      <w:r w:rsidRPr="00DE249A">
        <w:t>Was the employee aware of expectations and prior concerns?</w:t>
      </w:r>
    </w:p>
    <w:p w14:paraId="5554082A" w14:textId="77777777" w:rsidR="00DE249A" w:rsidRPr="00DE249A" w:rsidRDefault="00DE249A" w:rsidP="008B7427">
      <w:pPr>
        <w:numPr>
          <w:ilvl w:val="0"/>
          <w:numId w:val="18"/>
        </w:numPr>
      </w:pPr>
      <w:r w:rsidRPr="00DE249A">
        <w:t>Has the rule been enforced consistently?</w:t>
      </w:r>
    </w:p>
    <w:p w14:paraId="13CA2813" w14:textId="77777777" w:rsidR="00DE249A" w:rsidRPr="00DE249A" w:rsidRDefault="00DE249A" w:rsidP="008B7427">
      <w:pPr>
        <w:numPr>
          <w:ilvl w:val="0"/>
          <w:numId w:val="18"/>
        </w:numPr>
      </w:pPr>
      <w:r w:rsidRPr="00DE249A">
        <w:t>Is there credible and objective evidence of the violation?</w:t>
      </w:r>
    </w:p>
    <w:p w14:paraId="4D701B32" w14:textId="77777777" w:rsidR="00DE249A" w:rsidRPr="00DE249A" w:rsidRDefault="00DE249A" w:rsidP="008B7427">
      <w:pPr>
        <w:numPr>
          <w:ilvl w:val="0"/>
          <w:numId w:val="18"/>
        </w:numPr>
      </w:pPr>
      <w:r w:rsidRPr="00DE249A">
        <w:t>Did the employee have an opportunity to provide their perspective?</w:t>
      </w:r>
    </w:p>
    <w:p w14:paraId="60D03324" w14:textId="77777777" w:rsidR="00DE249A" w:rsidRPr="00DE249A" w:rsidRDefault="00DE249A" w:rsidP="008B7427">
      <w:pPr>
        <w:numPr>
          <w:ilvl w:val="0"/>
          <w:numId w:val="18"/>
        </w:numPr>
      </w:pPr>
      <w:r w:rsidRPr="00DE249A">
        <w:t>Is the consequence proportionate to the behavior and circumstances?</w:t>
      </w:r>
    </w:p>
    <w:p w14:paraId="2E46CE16" w14:textId="77777777" w:rsidR="00DE249A" w:rsidRPr="00DE249A" w:rsidRDefault="00DE249A" w:rsidP="008B7427">
      <w:pPr>
        <w:numPr>
          <w:ilvl w:val="0"/>
          <w:numId w:val="18"/>
        </w:numPr>
      </w:pPr>
      <w:r w:rsidRPr="00DE249A">
        <w:t>Are all mitigating factors considered?</w:t>
      </w:r>
    </w:p>
    <w:p w14:paraId="6D5CEBF2" w14:textId="77777777" w:rsidR="00DE249A" w:rsidRPr="00DE249A" w:rsidRDefault="00DE249A" w:rsidP="008B7427">
      <w:pPr>
        <w:numPr>
          <w:ilvl w:val="0"/>
          <w:numId w:val="18"/>
        </w:numPr>
      </w:pPr>
      <w:r w:rsidRPr="00DE249A">
        <w:t>Is documentation complete and factual?</w:t>
      </w:r>
    </w:p>
    <w:p w14:paraId="20D48778" w14:textId="099A057C" w:rsidR="00DE249A" w:rsidRPr="00DE249A" w:rsidRDefault="00DE249A" w:rsidP="008B7427">
      <w:pPr>
        <w:numPr>
          <w:ilvl w:val="0"/>
          <w:numId w:val="18"/>
        </w:numPr>
      </w:pPr>
      <w:r w:rsidRPr="00DE249A">
        <w:t>Would a neutral party view this decision as fair?</w:t>
      </w:r>
      <w:r>
        <w:br/>
      </w:r>
    </w:p>
    <w:p w14:paraId="145DD74B" w14:textId="60AFBC3F" w:rsidR="00DE249A" w:rsidRDefault="00DE249A" w:rsidP="00DE249A">
      <w:r w:rsidRPr="00DE249A">
        <w:lastRenderedPageBreak/>
        <w:t>This checklist transforms discipline from a reactive decision into a structured process. When discipline decisions are made under pressure, documentation is often replaced by memory, and memory is not evidence. Following a checklist preserves fairness, objectivity, and credibility.</w:t>
      </w:r>
    </w:p>
    <w:p w14:paraId="50D5BA17" w14:textId="77777777" w:rsidR="00DE249A" w:rsidRDefault="00DE249A">
      <w:r>
        <w:br w:type="page"/>
      </w:r>
    </w:p>
    <w:p w14:paraId="45EE43E7" w14:textId="6668734E" w:rsidR="00DE249A" w:rsidRDefault="00DE249A" w:rsidP="00DE249A">
      <w:pPr>
        <w:jc w:val="center"/>
      </w:pPr>
      <w:r>
        <w:rPr>
          <w:noProof/>
        </w:rPr>
        <w:lastRenderedPageBreak/>
        <w:drawing>
          <wp:inline distT="0" distB="0" distL="0" distR="0" wp14:anchorId="501C5CF0" wp14:editId="2CC94F2D">
            <wp:extent cx="3208421" cy="1803023"/>
            <wp:effectExtent l="0" t="0" r="5080" b="635"/>
            <wp:docPr id="936958264" name="Picture 17"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958264" name="Picture 17" descr="A group of people sitting at a table&#10;&#10;AI-generated content may be incorrect."/>
                    <pic:cNvPicPr/>
                  </pic:nvPicPr>
                  <pic:blipFill>
                    <a:blip r:embed="rId43">
                      <a:extLst>
                        <a:ext uri="{28A0092B-C50C-407E-A947-70E740481C1C}">
                          <a14:useLocalDpi xmlns:a14="http://schemas.microsoft.com/office/drawing/2010/main" val="0"/>
                        </a:ext>
                      </a:extLst>
                    </a:blip>
                    <a:stretch>
                      <a:fillRect/>
                    </a:stretch>
                  </pic:blipFill>
                  <pic:spPr>
                    <a:xfrm>
                      <a:off x="0" y="0"/>
                      <a:ext cx="3250061" cy="1826423"/>
                    </a:xfrm>
                    <a:prstGeom prst="rect">
                      <a:avLst/>
                    </a:prstGeom>
                  </pic:spPr>
                </pic:pic>
              </a:graphicData>
            </a:graphic>
          </wp:inline>
        </w:drawing>
      </w:r>
    </w:p>
    <w:p w14:paraId="45C88CBC" w14:textId="0DB38F48" w:rsidR="00DE249A" w:rsidRPr="00DE249A" w:rsidRDefault="00DE249A" w:rsidP="00DE249A">
      <w:pPr>
        <w:jc w:val="center"/>
      </w:pPr>
      <w:r w:rsidRPr="00DE249A">
        <w:t>Time:  3 minutes</w:t>
      </w:r>
    </w:p>
    <w:p w14:paraId="39CBDB05" w14:textId="3C8C87B6" w:rsidR="00DE249A" w:rsidRPr="00DE249A" w:rsidRDefault="00DE249A" w:rsidP="00DE249A">
      <w:pPr>
        <w:jc w:val="center"/>
      </w:pPr>
      <w:r w:rsidRPr="00DE249A">
        <w:t>Running time: 68 minutes</w:t>
      </w:r>
    </w:p>
    <w:p w14:paraId="5C9E16AC" w14:textId="77777777" w:rsidR="00DE249A" w:rsidRPr="00DE249A" w:rsidRDefault="00DE249A" w:rsidP="00DE249A">
      <w:r w:rsidRPr="00DE249A">
        <w:t> </w:t>
      </w:r>
    </w:p>
    <w:p w14:paraId="37D8A5BE" w14:textId="77777777" w:rsidR="00DE249A" w:rsidRPr="00DE249A" w:rsidRDefault="00DE249A" w:rsidP="00DE249A">
      <w:r w:rsidRPr="00DE249A">
        <w:rPr>
          <w:b/>
          <w:bCs/>
        </w:rPr>
        <w:t>Objective</w:t>
      </w:r>
      <w:r w:rsidRPr="00DE249A">
        <w:t>: Describe HR’s ethical enforcement power.</w:t>
      </w:r>
    </w:p>
    <w:p w14:paraId="0D5B3B06" w14:textId="77777777" w:rsidR="00DE249A" w:rsidRPr="00DE249A" w:rsidRDefault="00DE249A" w:rsidP="00DE249A">
      <w:r w:rsidRPr="00DE249A">
        <w:rPr>
          <w:b/>
          <w:bCs/>
        </w:rPr>
        <w:t>Description</w:t>
      </w:r>
      <w:r w:rsidRPr="00DE249A">
        <w:t>: Describe and discuss the best practices for ethical discipline.</w:t>
      </w:r>
    </w:p>
    <w:p w14:paraId="7FF41637" w14:textId="1F136E8E" w:rsidR="00DE249A" w:rsidRDefault="00DE249A" w:rsidP="00DE249A">
      <w:r w:rsidRPr="00DE249A">
        <w:rPr>
          <w:b/>
          <w:bCs/>
        </w:rPr>
        <w:t>Instructional Method</w:t>
      </w:r>
      <w:r w:rsidRPr="00DE249A">
        <w:t xml:space="preserve">: Lecture </w:t>
      </w:r>
      <w:r>
        <w:t>–</w:t>
      </w:r>
      <w:r w:rsidRPr="00DE249A">
        <w:t xml:space="preserve"> discussion</w:t>
      </w:r>
    </w:p>
    <w:p w14:paraId="6ED5FC64" w14:textId="77777777" w:rsidR="00DE249A" w:rsidRPr="00DE249A" w:rsidRDefault="00DE249A" w:rsidP="00DE249A"/>
    <w:p w14:paraId="52052F4B" w14:textId="77777777" w:rsidR="00DE249A" w:rsidRPr="00DE249A" w:rsidRDefault="00DE249A" w:rsidP="00DE249A">
      <w:r w:rsidRPr="00DE249A">
        <w:rPr>
          <w:b/>
          <w:bCs/>
        </w:rPr>
        <w:t>Script</w:t>
      </w:r>
      <w:r w:rsidRPr="00DE249A">
        <w:t>:   </w:t>
      </w:r>
    </w:p>
    <w:p w14:paraId="2BF43F11" w14:textId="77777777" w:rsidR="00DE249A" w:rsidRPr="00DE249A" w:rsidRDefault="00DE249A" w:rsidP="00DE249A">
      <w:r w:rsidRPr="00DE249A">
        <w:t>Let’s discuss the role of HR in ethical enforcement</w:t>
      </w:r>
    </w:p>
    <w:p w14:paraId="54243B74" w14:textId="77777777" w:rsidR="00DE249A" w:rsidRDefault="00DE249A" w:rsidP="00DE249A">
      <w:r w:rsidRPr="00DE249A">
        <w:t>HR’s enforcement power should always be grounded in education, not fear. Employees see HR as both enforcer and advocate; reconciling those roles is an act of ethical balance. Every disciplinary decision should answer two questions: Was the process fair, and would it hold up under public scrutiny? If not, revise the system, not just the outcome.</w:t>
      </w:r>
    </w:p>
    <w:p w14:paraId="53C191BB" w14:textId="77777777" w:rsidR="00DE249A" w:rsidRPr="00DE249A" w:rsidRDefault="00DE249A" w:rsidP="00DE249A"/>
    <w:p w14:paraId="0D09A789" w14:textId="77777777" w:rsidR="00DE249A" w:rsidRPr="00DE249A" w:rsidRDefault="00DE249A" w:rsidP="00DE249A">
      <w:r w:rsidRPr="00DE249A">
        <w:rPr>
          <w:b/>
          <w:bCs/>
        </w:rPr>
        <w:t>Ask</w:t>
      </w:r>
      <w:r w:rsidRPr="00DE249A">
        <w:t xml:space="preserve">: </w:t>
      </w:r>
    </w:p>
    <w:p w14:paraId="466CF6CE" w14:textId="77777777" w:rsidR="00DE249A" w:rsidRPr="00DE249A" w:rsidRDefault="00DE249A" w:rsidP="008B7427">
      <w:pPr>
        <w:numPr>
          <w:ilvl w:val="0"/>
          <w:numId w:val="19"/>
        </w:numPr>
      </w:pPr>
      <w:r w:rsidRPr="00DE249A">
        <w:t>How can we make employees comfortable while talking about discipline?</w:t>
      </w:r>
    </w:p>
    <w:p w14:paraId="5D4513FA" w14:textId="44009C95" w:rsidR="00DE249A" w:rsidRPr="00DE249A" w:rsidRDefault="00DE249A" w:rsidP="008B7427">
      <w:pPr>
        <w:numPr>
          <w:ilvl w:val="0"/>
          <w:numId w:val="19"/>
        </w:numPr>
      </w:pPr>
      <w:r w:rsidRPr="00DE249A">
        <w:t>What suggestions do you have to balance the enforcer and advocate roles in HR?</w:t>
      </w:r>
      <w:r>
        <w:br/>
      </w:r>
    </w:p>
    <w:p w14:paraId="3E1C412D" w14:textId="77777777" w:rsidR="00DE249A" w:rsidRPr="00DE249A" w:rsidRDefault="00DE249A" w:rsidP="00DE249A">
      <w:r w:rsidRPr="00DE249A">
        <w:rPr>
          <w:b/>
          <w:bCs/>
        </w:rPr>
        <w:t>Facilitator Notes:</w:t>
      </w:r>
      <w:r w:rsidRPr="00DE249A">
        <w:t> </w:t>
      </w:r>
    </w:p>
    <w:p w14:paraId="5CFD2FA4" w14:textId="77777777" w:rsidR="00DE249A" w:rsidRPr="00DE249A" w:rsidRDefault="00DE249A" w:rsidP="00DE249A">
      <w:r w:rsidRPr="00DE249A">
        <w:t>Best Practices for Ethical Discipline</w:t>
      </w:r>
    </w:p>
    <w:p w14:paraId="78198DAD" w14:textId="77777777" w:rsidR="00DE249A" w:rsidRPr="00DE249A" w:rsidRDefault="00DE249A" w:rsidP="008B7427">
      <w:pPr>
        <w:numPr>
          <w:ilvl w:val="0"/>
          <w:numId w:val="20"/>
        </w:numPr>
      </w:pPr>
      <w:r w:rsidRPr="00DE249A">
        <w:t xml:space="preserve">Treat every disciplinary meeting as a </w:t>
      </w:r>
      <w:r w:rsidRPr="00DE249A">
        <w:rPr>
          <w:i/>
          <w:iCs/>
        </w:rPr>
        <w:t>conversation</w:t>
      </w:r>
      <w:r w:rsidRPr="00DE249A">
        <w:t>, not a verdict.</w:t>
      </w:r>
    </w:p>
    <w:p w14:paraId="075D23A8" w14:textId="77777777" w:rsidR="00DE249A" w:rsidRPr="00DE249A" w:rsidRDefault="00DE249A" w:rsidP="008B7427">
      <w:pPr>
        <w:numPr>
          <w:ilvl w:val="0"/>
          <w:numId w:val="20"/>
        </w:numPr>
      </w:pPr>
      <w:r w:rsidRPr="00DE249A">
        <w:t>Include another HR representative or manager as a witness.</w:t>
      </w:r>
    </w:p>
    <w:p w14:paraId="1B2D969C" w14:textId="77777777" w:rsidR="00DE249A" w:rsidRPr="00DE249A" w:rsidRDefault="00DE249A" w:rsidP="008B7427">
      <w:pPr>
        <w:numPr>
          <w:ilvl w:val="0"/>
          <w:numId w:val="20"/>
        </w:numPr>
      </w:pPr>
      <w:r w:rsidRPr="00DE249A">
        <w:t>Allow the employee to bring documentation or rebuttal evidence.</w:t>
      </w:r>
    </w:p>
    <w:p w14:paraId="3EF7A973" w14:textId="77777777" w:rsidR="00DE249A" w:rsidRPr="00DE249A" w:rsidRDefault="00DE249A" w:rsidP="008B7427">
      <w:pPr>
        <w:numPr>
          <w:ilvl w:val="0"/>
          <w:numId w:val="20"/>
        </w:numPr>
      </w:pPr>
      <w:r w:rsidRPr="00DE249A">
        <w:t>End with a written summary that includes next steps and available resources.</w:t>
      </w:r>
    </w:p>
    <w:p w14:paraId="6BF48943" w14:textId="77777777" w:rsidR="00DE249A" w:rsidRDefault="00DE249A" w:rsidP="00DE249A"/>
    <w:p w14:paraId="3E2C8542" w14:textId="6683DE50" w:rsidR="00DE249A" w:rsidRPr="00DE249A" w:rsidRDefault="00DE249A" w:rsidP="00DE249A">
      <w:r w:rsidRPr="00DE249A">
        <w:t>Discipline can either close doors or open dialogue. The measure of fairness is not how many people HR terminates, but how many learn, stay, and improve.</w:t>
      </w:r>
    </w:p>
    <w:p w14:paraId="0FDD1363" w14:textId="1F42C641" w:rsidR="00DE249A" w:rsidRDefault="00DE249A">
      <w:r>
        <w:br w:type="page"/>
      </w:r>
    </w:p>
    <w:p w14:paraId="5FBC6947" w14:textId="0D807211" w:rsidR="00DE249A" w:rsidRDefault="00DE249A" w:rsidP="00DE249A">
      <w:pPr>
        <w:jc w:val="center"/>
      </w:pPr>
      <w:r>
        <w:rPr>
          <w:noProof/>
        </w:rPr>
        <w:lastRenderedPageBreak/>
        <w:drawing>
          <wp:inline distT="0" distB="0" distL="0" distR="0" wp14:anchorId="13A4AAA1" wp14:editId="458681DF">
            <wp:extent cx="3200400" cy="1798515"/>
            <wp:effectExtent l="0" t="0" r="0" b="5080"/>
            <wp:docPr id="128138780" name="Picture 18" descr="A person and person shaking hands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38780" name="Picture 18" descr="A person and person shaking hands at a table&#10;&#10;AI-generated content may be incorrect."/>
                    <pic:cNvPicPr/>
                  </pic:nvPicPr>
                  <pic:blipFill>
                    <a:blip r:embed="rId44">
                      <a:extLst>
                        <a:ext uri="{28A0092B-C50C-407E-A947-70E740481C1C}">
                          <a14:useLocalDpi xmlns:a14="http://schemas.microsoft.com/office/drawing/2010/main" val="0"/>
                        </a:ext>
                      </a:extLst>
                    </a:blip>
                    <a:stretch>
                      <a:fillRect/>
                    </a:stretch>
                  </pic:blipFill>
                  <pic:spPr>
                    <a:xfrm>
                      <a:off x="0" y="0"/>
                      <a:ext cx="3234658" cy="1817767"/>
                    </a:xfrm>
                    <a:prstGeom prst="rect">
                      <a:avLst/>
                    </a:prstGeom>
                  </pic:spPr>
                </pic:pic>
              </a:graphicData>
            </a:graphic>
          </wp:inline>
        </w:drawing>
      </w:r>
    </w:p>
    <w:p w14:paraId="724EF1AD" w14:textId="4B5FA373" w:rsidR="00DE249A" w:rsidRPr="00DE249A" w:rsidRDefault="00DE249A" w:rsidP="00DE249A">
      <w:pPr>
        <w:jc w:val="center"/>
      </w:pPr>
      <w:r w:rsidRPr="00DE249A">
        <w:t>Time:  2 minutes</w:t>
      </w:r>
    </w:p>
    <w:p w14:paraId="599A6FEF" w14:textId="2F0E4BDE" w:rsidR="00DE249A" w:rsidRPr="00DE249A" w:rsidRDefault="00DE249A" w:rsidP="00DE249A">
      <w:pPr>
        <w:jc w:val="center"/>
      </w:pPr>
      <w:r w:rsidRPr="00DE249A">
        <w:t>Running time: 70 minutes</w:t>
      </w:r>
    </w:p>
    <w:p w14:paraId="14C507DB" w14:textId="77777777" w:rsidR="00DE249A" w:rsidRPr="00DE249A" w:rsidRDefault="00DE249A" w:rsidP="00DE249A">
      <w:r w:rsidRPr="00DE249A">
        <w:t> </w:t>
      </w:r>
    </w:p>
    <w:p w14:paraId="65CB22D7" w14:textId="77777777" w:rsidR="00DE249A" w:rsidRPr="00DE249A" w:rsidRDefault="00DE249A" w:rsidP="00DE249A">
      <w:r w:rsidRPr="00DE249A">
        <w:rPr>
          <w:b/>
          <w:bCs/>
        </w:rPr>
        <w:t>Objective</w:t>
      </w:r>
      <w:r w:rsidRPr="00DE249A">
        <w:t>: Summarize due process and highlight the importance of organizational credibility.</w:t>
      </w:r>
    </w:p>
    <w:p w14:paraId="3D047A7B" w14:textId="77777777" w:rsidR="00DE249A" w:rsidRPr="00DE249A" w:rsidRDefault="00DE249A" w:rsidP="00DE249A">
      <w:r w:rsidRPr="00DE249A">
        <w:rPr>
          <w:b/>
          <w:bCs/>
        </w:rPr>
        <w:t>Description</w:t>
      </w:r>
      <w:r w:rsidRPr="00DE249A">
        <w:t>: Summarize due process using the case example.</w:t>
      </w:r>
    </w:p>
    <w:p w14:paraId="6FDB9B7E" w14:textId="77777777" w:rsidR="00DE249A" w:rsidRDefault="00DE249A" w:rsidP="00DE249A">
      <w:r w:rsidRPr="00DE249A">
        <w:rPr>
          <w:b/>
          <w:bCs/>
        </w:rPr>
        <w:t>Instructional Method</w:t>
      </w:r>
      <w:r w:rsidRPr="00DE249A">
        <w:t>: Lecture – Case Example</w:t>
      </w:r>
    </w:p>
    <w:p w14:paraId="47C13806" w14:textId="77777777" w:rsidR="00DE249A" w:rsidRPr="00DE249A" w:rsidRDefault="00DE249A" w:rsidP="00DE249A"/>
    <w:p w14:paraId="56E936AB" w14:textId="77777777" w:rsidR="00DE249A" w:rsidRPr="00DE249A" w:rsidRDefault="00DE249A" w:rsidP="00DE249A">
      <w:r w:rsidRPr="00DE249A">
        <w:rPr>
          <w:b/>
          <w:bCs/>
        </w:rPr>
        <w:t>Script</w:t>
      </w:r>
      <w:r w:rsidRPr="00DE249A">
        <w:t>:   </w:t>
      </w:r>
    </w:p>
    <w:p w14:paraId="4BE32EBD" w14:textId="77777777" w:rsidR="00DE249A" w:rsidRDefault="00DE249A" w:rsidP="00DE249A">
      <w:r w:rsidRPr="00DE249A">
        <w:t xml:space="preserve">Due process promotes organizational credibility. </w:t>
      </w:r>
      <w:hyperlink r:id="rId45" w:history="1">
        <w:r w:rsidRPr="00DE249A">
          <w:rPr>
            <w:rStyle w:val="Hyperlink"/>
          </w:rPr>
          <w:t>Due process</w:t>
        </w:r>
      </w:hyperlink>
      <w:r w:rsidRPr="00DE249A">
        <w:t xml:space="preserve"> transforms discipline from a control mechanism into a trust mechanism. When employees know the system is fair, they are more likely to accept unfavorable outcomes.</w:t>
      </w:r>
    </w:p>
    <w:p w14:paraId="3C4C0400" w14:textId="77777777" w:rsidR="00DE249A" w:rsidRPr="00DE249A" w:rsidRDefault="00DE249A" w:rsidP="00DE249A"/>
    <w:p w14:paraId="6584E2B9" w14:textId="77777777" w:rsidR="00DE249A" w:rsidRPr="00DE249A" w:rsidRDefault="00DE249A" w:rsidP="00DE249A">
      <w:r w:rsidRPr="00DE249A">
        <w:rPr>
          <w:b/>
          <w:bCs/>
        </w:rPr>
        <w:t>Facilitator Notes:</w:t>
      </w:r>
      <w:r w:rsidRPr="00DE249A">
        <w:t> </w:t>
      </w:r>
    </w:p>
    <w:p w14:paraId="35FAB9C9" w14:textId="77777777" w:rsidR="00DE249A" w:rsidRDefault="00DE249A" w:rsidP="00DE249A">
      <w:r w:rsidRPr="00DE249A">
        <w:rPr>
          <w:b/>
          <w:bCs/>
        </w:rPr>
        <w:t xml:space="preserve">Case Example: </w:t>
      </w:r>
      <w:r w:rsidRPr="00DE249A">
        <w:rPr>
          <w:b/>
          <w:bCs/>
          <w:i/>
          <w:iCs/>
        </w:rPr>
        <w:t>Cleveland Board of Education v. Loudermill</w:t>
      </w:r>
      <w:r w:rsidRPr="00DE249A">
        <w:rPr>
          <w:b/>
          <w:bCs/>
        </w:rPr>
        <w:t xml:space="preserve"> (1985)</w:t>
      </w:r>
      <w:r w:rsidRPr="00DE249A">
        <w:rPr>
          <w:b/>
          <w:bCs/>
        </w:rPr>
        <w:br/>
      </w:r>
      <w:r w:rsidRPr="00DE249A">
        <w:t xml:space="preserve">In the public sector, due process is not optional. Following the Supreme Court’s </w:t>
      </w:r>
      <w:hyperlink r:id="rId46" w:history="1">
        <w:r w:rsidRPr="00DE249A">
          <w:rPr>
            <w:rStyle w:val="Hyperlink"/>
            <w:i/>
            <w:iCs/>
          </w:rPr>
          <w:t>Loudermill</w:t>
        </w:r>
      </w:hyperlink>
      <w:r w:rsidRPr="00DE249A">
        <w:t xml:space="preserve"> decision, agencies must provide employees with a pre-termination hearing that allows them to review the evidence, respond to allegations, and present their side before a final decision is made (Cleveland Board of Education v. Loudermill, 1985).</w:t>
      </w:r>
    </w:p>
    <w:p w14:paraId="49BF6221" w14:textId="77777777" w:rsidR="00DE249A" w:rsidRPr="00DE249A" w:rsidRDefault="00DE249A" w:rsidP="00DE249A"/>
    <w:p w14:paraId="6EB6210B" w14:textId="77777777" w:rsidR="00DE249A" w:rsidRPr="00DE249A" w:rsidRDefault="00DE249A" w:rsidP="00DE249A">
      <w:r w:rsidRPr="00DE249A">
        <w:t xml:space="preserve">Many organizations that adopted Loudermill-style </w:t>
      </w:r>
      <w:r w:rsidRPr="00DE249A">
        <w:rPr>
          <w:i/>
          <w:iCs/>
        </w:rPr>
        <w:t>pre-decision hearings</w:t>
      </w:r>
      <w:r w:rsidRPr="00DE249A">
        <w:t xml:space="preserve"> saw grievance filings decline because employees, even those who were ultimately terminated, reported higher perceptions of fairness. This shift illustrates how due process transforms discipline from a control mechanism into a trust mechanism.</w:t>
      </w:r>
    </w:p>
    <w:p w14:paraId="5C1E98B5" w14:textId="77777777" w:rsidR="00DE249A" w:rsidRPr="00DE249A" w:rsidRDefault="00DE249A" w:rsidP="00DE249A">
      <w:r w:rsidRPr="00DE249A">
        <w:t>Procedural justice is the bridge between compliance and culture. It doesn’t just prevent lawsuits, it prevents cynicism.</w:t>
      </w:r>
    </w:p>
    <w:p w14:paraId="7C625490" w14:textId="77777777" w:rsidR="00DE249A" w:rsidRPr="00DE249A" w:rsidRDefault="00DE249A" w:rsidP="00DE249A"/>
    <w:p w14:paraId="67FB49D0" w14:textId="77777777" w:rsidR="00DE249A" w:rsidRDefault="00DE249A">
      <w:r>
        <w:br w:type="page"/>
      </w:r>
    </w:p>
    <w:p w14:paraId="1DAEE534" w14:textId="77777777" w:rsidR="0076630D" w:rsidRDefault="0076630D" w:rsidP="0076630D">
      <w:pPr>
        <w:jc w:val="center"/>
      </w:pPr>
      <w:r>
        <w:rPr>
          <w:noProof/>
        </w:rPr>
        <w:lastRenderedPageBreak/>
        <w:drawing>
          <wp:inline distT="0" distB="0" distL="0" distR="0" wp14:anchorId="417AC974" wp14:editId="3DE348BA">
            <wp:extent cx="3216442" cy="1807530"/>
            <wp:effectExtent l="0" t="0" r="0" b="0"/>
            <wp:docPr id="9351023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102338" name="Picture 935102338"/>
                    <pic:cNvPicPr/>
                  </pic:nvPicPr>
                  <pic:blipFill>
                    <a:blip r:embed="rId47">
                      <a:extLst>
                        <a:ext uri="{28A0092B-C50C-407E-A947-70E740481C1C}">
                          <a14:useLocalDpi xmlns:a14="http://schemas.microsoft.com/office/drawing/2010/main" val="0"/>
                        </a:ext>
                      </a:extLst>
                    </a:blip>
                    <a:stretch>
                      <a:fillRect/>
                    </a:stretch>
                  </pic:blipFill>
                  <pic:spPr>
                    <a:xfrm>
                      <a:off x="0" y="0"/>
                      <a:ext cx="3242916" cy="1822408"/>
                    </a:xfrm>
                    <a:prstGeom prst="rect">
                      <a:avLst/>
                    </a:prstGeom>
                  </pic:spPr>
                </pic:pic>
              </a:graphicData>
            </a:graphic>
          </wp:inline>
        </w:drawing>
      </w:r>
    </w:p>
    <w:p w14:paraId="7DC67A50" w14:textId="19905023" w:rsidR="0076630D" w:rsidRPr="0076630D" w:rsidRDefault="0076630D" w:rsidP="0076630D">
      <w:pPr>
        <w:jc w:val="center"/>
      </w:pPr>
      <w:r w:rsidRPr="0076630D">
        <w:t>Time:  5 minutes</w:t>
      </w:r>
    </w:p>
    <w:p w14:paraId="424F4680" w14:textId="505F0A82" w:rsidR="0076630D" w:rsidRPr="0076630D" w:rsidRDefault="0076630D" w:rsidP="0076630D">
      <w:pPr>
        <w:jc w:val="center"/>
      </w:pPr>
      <w:r w:rsidRPr="0076630D">
        <w:t>Running time: 75 minutes</w:t>
      </w:r>
    </w:p>
    <w:p w14:paraId="76506481" w14:textId="77777777" w:rsidR="0076630D" w:rsidRPr="0076630D" w:rsidRDefault="0076630D" w:rsidP="0076630D">
      <w:r w:rsidRPr="0076630D">
        <w:t> </w:t>
      </w:r>
    </w:p>
    <w:p w14:paraId="052C9810" w14:textId="77777777" w:rsidR="0076630D" w:rsidRPr="0076630D" w:rsidRDefault="0076630D" w:rsidP="0076630D">
      <w:r w:rsidRPr="0076630D">
        <w:rPr>
          <w:b/>
          <w:bCs/>
        </w:rPr>
        <w:t>Objective</w:t>
      </w:r>
      <w:r w:rsidRPr="0076630D">
        <w:t>: Summarize the module and answer questions.</w:t>
      </w:r>
    </w:p>
    <w:p w14:paraId="1AD24035" w14:textId="77777777" w:rsidR="0076630D" w:rsidRPr="0076630D" w:rsidRDefault="0076630D" w:rsidP="0076630D">
      <w:r w:rsidRPr="0076630D">
        <w:rPr>
          <w:b/>
          <w:bCs/>
        </w:rPr>
        <w:t>Description</w:t>
      </w:r>
      <w:r w:rsidRPr="0076630D">
        <w:t>: Summarize the module and have students answer the questions on the slide.</w:t>
      </w:r>
    </w:p>
    <w:p w14:paraId="0EF5F30B" w14:textId="77777777" w:rsidR="0076630D" w:rsidRPr="0076630D" w:rsidRDefault="0076630D" w:rsidP="0076630D">
      <w:r w:rsidRPr="0076630D">
        <w:rPr>
          <w:b/>
          <w:bCs/>
        </w:rPr>
        <w:t>Instructional Method</w:t>
      </w:r>
      <w:r w:rsidRPr="0076630D">
        <w:t>: Summary - Exercise</w:t>
      </w:r>
    </w:p>
    <w:p w14:paraId="0C79B2E8" w14:textId="77777777" w:rsidR="0076630D" w:rsidRPr="0076630D" w:rsidRDefault="0076630D" w:rsidP="0076630D">
      <w:r w:rsidRPr="0076630D">
        <w:t> </w:t>
      </w:r>
    </w:p>
    <w:p w14:paraId="33D133D1" w14:textId="77777777" w:rsidR="0076630D" w:rsidRPr="0076630D" w:rsidRDefault="0076630D" w:rsidP="0076630D">
      <w:r w:rsidRPr="0076630D">
        <w:rPr>
          <w:b/>
          <w:bCs/>
        </w:rPr>
        <w:t>Script</w:t>
      </w:r>
      <w:r w:rsidRPr="0076630D">
        <w:t>:   </w:t>
      </w:r>
    </w:p>
    <w:p w14:paraId="34FBF7D8" w14:textId="77777777" w:rsidR="0076630D" w:rsidRDefault="0076630D" w:rsidP="0076630D">
      <w:r w:rsidRPr="0076630D">
        <w:t>Employee rights and employer responsibilities shape the daily realities of workplace fairness. This chapter examined how due process, privacy, and consistent discipline work together to protect employees while supporting organizational accountability.</w:t>
      </w:r>
    </w:p>
    <w:p w14:paraId="7D225C35" w14:textId="77777777" w:rsidR="0076630D" w:rsidRPr="0076630D" w:rsidRDefault="0076630D" w:rsidP="0076630D"/>
    <w:p w14:paraId="415FF542" w14:textId="77777777" w:rsidR="0076630D" w:rsidRDefault="0076630D" w:rsidP="0076630D">
      <w:r w:rsidRPr="0076630D">
        <w:t>Employees are entitled to clear expectations, reasonable privacy, and a fair opportunity to respond before decisions impact their employment. Even in at-will environments, due process strengthens trust and reduces the risk of arbitrary or biased actions. As technology expands workplace monitoring, HR must balance legitimate oversight with transparency and respect to maintain credibility.</w:t>
      </w:r>
    </w:p>
    <w:p w14:paraId="4E2431BC" w14:textId="77777777" w:rsidR="0076630D" w:rsidRPr="0076630D" w:rsidRDefault="0076630D" w:rsidP="0076630D"/>
    <w:p w14:paraId="1950AC03" w14:textId="77777777" w:rsidR="0076630D" w:rsidRPr="0076630D" w:rsidRDefault="0076630D" w:rsidP="0076630D">
      <w:r w:rsidRPr="0076630D">
        <w:t>Effective disciplinary systems rely on consistency, documentation, and proportionality. Progressive discipline, paired with unbiased decision-making, ensures that consequences reflect both organizational standards and individual circumstances. Ultimately, fairness is judged not only by outcomes but by the integrity of the process that leads to them.</w:t>
      </w:r>
    </w:p>
    <w:p w14:paraId="46E3AA0F" w14:textId="77777777" w:rsidR="0076630D" w:rsidRPr="0076630D" w:rsidRDefault="0076630D" w:rsidP="0076630D">
      <w:r w:rsidRPr="0076630D">
        <w:t> </w:t>
      </w:r>
    </w:p>
    <w:p w14:paraId="26FFD96B" w14:textId="77777777" w:rsidR="0076630D" w:rsidRPr="0076630D" w:rsidRDefault="0076630D" w:rsidP="0076630D">
      <w:r w:rsidRPr="0076630D">
        <w:rPr>
          <w:b/>
          <w:bCs/>
        </w:rPr>
        <w:t>Exercise</w:t>
      </w:r>
      <w:r w:rsidRPr="0076630D">
        <w:t xml:space="preserve">:  </w:t>
      </w:r>
    </w:p>
    <w:p w14:paraId="40449ACA" w14:textId="51200BC5" w:rsidR="0076630D" w:rsidRPr="0076630D" w:rsidRDefault="0076630D" w:rsidP="0076630D">
      <w:r w:rsidRPr="0076630D">
        <w:t>Questions (</w:t>
      </w:r>
      <w:r>
        <w:t>5</w:t>
      </w:r>
      <w:r w:rsidRPr="0076630D">
        <w:t xml:space="preserve"> Minutes)</w:t>
      </w:r>
    </w:p>
    <w:p w14:paraId="22F304B6" w14:textId="77777777" w:rsidR="0076630D" w:rsidRPr="0076630D" w:rsidRDefault="0076630D" w:rsidP="008B7427">
      <w:pPr>
        <w:numPr>
          <w:ilvl w:val="0"/>
          <w:numId w:val="21"/>
        </w:numPr>
      </w:pPr>
      <w:r w:rsidRPr="0076630D">
        <w:t xml:space="preserve">Put students into groups </w:t>
      </w:r>
    </w:p>
    <w:p w14:paraId="60087EFA" w14:textId="77777777" w:rsidR="0076630D" w:rsidRPr="0076630D" w:rsidRDefault="0076630D" w:rsidP="008B7427">
      <w:pPr>
        <w:numPr>
          <w:ilvl w:val="0"/>
          <w:numId w:val="21"/>
        </w:numPr>
      </w:pPr>
      <w:r w:rsidRPr="0076630D">
        <w:t>Give each group a question from the slide.</w:t>
      </w:r>
    </w:p>
    <w:p w14:paraId="40FC13E3" w14:textId="77777777" w:rsidR="0076630D" w:rsidRPr="0076630D" w:rsidRDefault="0076630D" w:rsidP="008B7427">
      <w:pPr>
        <w:numPr>
          <w:ilvl w:val="0"/>
          <w:numId w:val="21"/>
        </w:numPr>
      </w:pPr>
      <w:r w:rsidRPr="0076630D">
        <w:t>Have students work together in groups to answer their question</w:t>
      </w:r>
    </w:p>
    <w:p w14:paraId="2193C7DB" w14:textId="77777777" w:rsidR="0076630D" w:rsidRPr="0076630D" w:rsidRDefault="0076630D" w:rsidP="008B7427">
      <w:pPr>
        <w:numPr>
          <w:ilvl w:val="0"/>
          <w:numId w:val="21"/>
        </w:numPr>
      </w:pPr>
      <w:r w:rsidRPr="0076630D">
        <w:t>Have students share their answers.</w:t>
      </w:r>
    </w:p>
    <w:p w14:paraId="3D66CE9C" w14:textId="6C95F82B" w:rsidR="0076630D" w:rsidRDefault="0076630D" w:rsidP="0076630D">
      <w:r w:rsidRPr="0076630D">
        <w:t>(Ask follow</w:t>
      </w:r>
      <w:r>
        <w:t>-</w:t>
      </w:r>
      <w:r w:rsidRPr="0076630D">
        <w:t>up questions from the facilitator notes if necessary)</w:t>
      </w:r>
    </w:p>
    <w:p w14:paraId="329CCA11" w14:textId="77777777" w:rsidR="0076630D" w:rsidRPr="0076630D" w:rsidRDefault="0076630D" w:rsidP="0076630D"/>
    <w:p w14:paraId="2C111D66" w14:textId="77777777" w:rsidR="0076630D" w:rsidRPr="0076630D" w:rsidRDefault="0076630D" w:rsidP="0076630D">
      <w:r w:rsidRPr="0076630D">
        <w:rPr>
          <w:b/>
          <w:bCs/>
        </w:rPr>
        <w:t>Facilitator Notes:</w:t>
      </w:r>
      <w:r w:rsidRPr="0076630D">
        <w:t> </w:t>
      </w:r>
    </w:p>
    <w:p w14:paraId="27A1AD05" w14:textId="77777777" w:rsidR="0076630D" w:rsidRPr="0076630D" w:rsidRDefault="0076630D" w:rsidP="0076630D">
      <w:r w:rsidRPr="0076630D">
        <w:t>Critical Thinking Questions</w:t>
      </w:r>
    </w:p>
    <w:p w14:paraId="00775FED" w14:textId="77777777" w:rsidR="0076630D" w:rsidRPr="0076630D" w:rsidRDefault="0076630D" w:rsidP="008B7427">
      <w:pPr>
        <w:numPr>
          <w:ilvl w:val="0"/>
          <w:numId w:val="22"/>
        </w:numPr>
      </w:pPr>
      <w:r w:rsidRPr="0076630D">
        <w:t>How does due process strengthen fairness in an at-will environment, and what risks arise when disciplinary decisions are made without it?</w:t>
      </w:r>
    </w:p>
    <w:p w14:paraId="7EA7C908" w14:textId="77777777" w:rsidR="0076630D" w:rsidRPr="0076630D" w:rsidRDefault="0076630D" w:rsidP="008B7427">
      <w:pPr>
        <w:numPr>
          <w:ilvl w:val="0"/>
          <w:numId w:val="22"/>
        </w:numPr>
      </w:pPr>
      <w:r w:rsidRPr="0076630D">
        <w:lastRenderedPageBreak/>
        <w:t>Where should HR draw the ethical line between legitimate workplace monitoring and intrusive surveillance in a digital work environment?</w:t>
      </w:r>
    </w:p>
    <w:p w14:paraId="05D8321F" w14:textId="77777777" w:rsidR="0076630D" w:rsidRPr="0076630D" w:rsidRDefault="0076630D" w:rsidP="008B7427">
      <w:pPr>
        <w:numPr>
          <w:ilvl w:val="0"/>
          <w:numId w:val="22"/>
        </w:numPr>
      </w:pPr>
      <w:r w:rsidRPr="0076630D">
        <w:t>What factors should HR consider when evaluating whether an employee’s off-duty social media activity warrants disciplinary action?</w:t>
      </w:r>
    </w:p>
    <w:p w14:paraId="520771A7" w14:textId="77777777" w:rsidR="0076630D" w:rsidRPr="0076630D" w:rsidRDefault="0076630D" w:rsidP="008B7427">
      <w:pPr>
        <w:numPr>
          <w:ilvl w:val="0"/>
          <w:numId w:val="22"/>
        </w:numPr>
      </w:pPr>
      <w:r w:rsidRPr="0076630D">
        <w:t>How can HR ensure disciplinary decisions remain consistent and free from bias across different managers, departments, or employee groups?</w:t>
      </w:r>
    </w:p>
    <w:p w14:paraId="541BDF5B" w14:textId="77777777" w:rsidR="0076630D" w:rsidRDefault="0076630D">
      <w:r>
        <w:br w:type="page"/>
      </w:r>
    </w:p>
    <w:p w14:paraId="5F9084A6" w14:textId="77777777" w:rsidR="0076630D" w:rsidRDefault="0076630D" w:rsidP="0076630D">
      <w:pPr>
        <w:jc w:val="center"/>
      </w:pPr>
      <w:r>
        <w:rPr>
          <w:noProof/>
        </w:rPr>
        <w:lastRenderedPageBreak/>
        <w:drawing>
          <wp:inline distT="0" distB="0" distL="0" distR="0" wp14:anchorId="2A88ECD4" wp14:editId="2924FFE6">
            <wp:extent cx="3184358" cy="1789500"/>
            <wp:effectExtent l="0" t="0" r="3810" b="1270"/>
            <wp:docPr id="94135503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355038" name="Picture 941355038"/>
                    <pic:cNvPicPr/>
                  </pic:nvPicPr>
                  <pic:blipFill>
                    <a:blip r:embed="rId48">
                      <a:extLst>
                        <a:ext uri="{28A0092B-C50C-407E-A947-70E740481C1C}">
                          <a14:useLocalDpi xmlns:a14="http://schemas.microsoft.com/office/drawing/2010/main" val="0"/>
                        </a:ext>
                      </a:extLst>
                    </a:blip>
                    <a:stretch>
                      <a:fillRect/>
                    </a:stretch>
                  </pic:blipFill>
                  <pic:spPr>
                    <a:xfrm>
                      <a:off x="0" y="0"/>
                      <a:ext cx="3223427" cy="1811455"/>
                    </a:xfrm>
                    <a:prstGeom prst="rect">
                      <a:avLst/>
                    </a:prstGeom>
                  </pic:spPr>
                </pic:pic>
              </a:graphicData>
            </a:graphic>
          </wp:inline>
        </w:drawing>
      </w:r>
    </w:p>
    <w:p w14:paraId="063AD0C7" w14:textId="672F96A4" w:rsidR="0076630D" w:rsidRPr="0076630D" w:rsidRDefault="0076630D" w:rsidP="0076630D">
      <w:pPr>
        <w:jc w:val="center"/>
      </w:pPr>
      <w:r w:rsidRPr="0076630D">
        <w:t>Time:  10 minutes</w:t>
      </w:r>
    </w:p>
    <w:p w14:paraId="19681B8A" w14:textId="27B30B6A" w:rsidR="0076630D" w:rsidRPr="0076630D" w:rsidRDefault="0076630D" w:rsidP="0076630D">
      <w:pPr>
        <w:jc w:val="center"/>
      </w:pPr>
      <w:r w:rsidRPr="0076630D">
        <w:t>Running time: 85 minutes</w:t>
      </w:r>
    </w:p>
    <w:p w14:paraId="49F54E48" w14:textId="77777777" w:rsidR="0076630D" w:rsidRPr="0076630D" w:rsidRDefault="0076630D" w:rsidP="0076630D">
      <w:r w:rsidRPr="0076630D">
        <w:t> </w:t>
      </w:r>
    </w:p>
    <w:p w14:paraId="62C8EF21" w14:textId="77777777" w:rsidR="0076630D" w:rsidRPr="0076630D" w:rsidRDefault="0076630D" w:rsidP="0076630D">
      <w:r w:rsidRPr="0076630D">
        <w:rPr>
          <w:b/>
          <w:bCs/>
        </w:rPr>
        <w:t>Objective</w:t>
      </w:r>
      <w:r w:rsidRPr="0076630D">
        <w:t>: Review main points in this module. </w:t>
      </w:r>
    </w:p>
    <w:p w14:paraId="518AB00F" w14:textId="77777777" w:rsidR="0076630D" w:rsidRPr="0076630D" w:rsidRDefault="0076630D" w:rsidP="0076630D">
      <w:r w:rsidRPr="0076630D">
        <w:rPr>
          <w:b/>
          <w:bCs/>
        </w:rPr>
        <w:t>Description</w:t>
      </w:r>
      <w:r w:rsidRPr="0076630D">
        <w:t>:  Be sure that students have a fun way to remember the material. </w:t>
      </w:r>
    </w:p>
    <w:p w14:paraId="50911EF1" w14:textId="77777777" w:rsidR="0076630D" w:rsidRPr="0076630D" w:rsidRDefault="0076630D" w:rsidP="0076630D">
      <w:r w:rsidRPr="0076630D">
        <w:rPr>
          <w:b/>
          <w:bCs/>
        </w:rPr>
        <w:t>Instructional Method</w:t>
      </w:r>
      <w:r w:rsidRPr="0076630D">
        <w:t>: Game – Review </w:t>
      </w:r>
    </w:p>
    <w:p w14:paraId="6A5CE82D" w14:textId="77777777" w:rsidR="0076630D" w:rsidRPr="0076630D" w:rsidRDefault="0076630D" w:rsidP="0076630D">
      <w:r w:rsidRPr="0076630D">
        <w:t> </w:t>
      </w:r>
    </w:p>
    <w:p w14:paraId="09440461" w14:textId="77777777" w:rsidR="0076630D" w:rsidRPr="0076630D" w:rsidRDefault="0076630D" w:rsidP="0076630D">
      <w:r w:rsidRPr="0076630D">
        <w:rPr>
          <w:b/>
          <w:bCs/>
        </w:rPr>
        <w:t>Script</w:t>
      </w:r>
      <w:r w:rsidRPr="0076630D">
        <w:t>:   </w:t>
      </w:r>
    </w:p>
    <w:p w14:paraId="1168C4A6" w14:textId="77777777" w:rsidR="0076630D" w:rsidRPr="0076630D" w:rsidRDefault="0076630D" w:rsidP="0076630D">
      <w:r w:rsidRPr="0076630D">
        <w:t>Let’s see how much we remember about this module. </w:t>
      </w:r>
    </w:p>
    <w:p w14:paraId="7B4CCBC0" w14:textId="77777777" w:rsidR="0076630D" w:rsidRPr="0076630D" w:rsidRDefault="0076630D" w:rsidP="0076630D">
      <w:r w:rsidRPr="0076630D">
        <w:t> </w:t>
      </w:r>
    </w:p>
    <w:p w14:paraId="4C316E79" w14:textId="77777777" w:rsidR="0076630D" w:rsidRPr="0076630D" w:rsidRDefault="0076630D" w:rsidP="0076630D">
      <w:r w:rsidRPr="0076630D">
        <w:t> </w:t>
      </w:r>
    </w:p>
    <w:p w14:paraId="1F67FD30" w14:textId="77777777" w:rsidR="0076630D" w:rsidRPr="0076630D" w:rsidRDefault="0076630D" w:rsidP="0076630D">
      <w:r w:rsidRPr="0076630D">
        <w:rPr>
          <w:b/>
          <w:bCs/>
        </w:rPr>
        <w:t>Facilitator Notes:</w:t>
      </w:r>
      <w:r w:rsidRPr="0076630D">
        <w:t> </w:t>
      </w:r>
    </w:p>
    <w:p w14:paraId="7368DD1F" w14:textId="77777777" w:rsidR="0076630D" w:rsidRPr="0076630D" w:rsidRDefault="0076630D" w:rsidP="0076630D">
      <w:r w:rsidRPr="0076630D">
        <w:t>Review Exercise:  Create a fun game to review the material.  Remember to use the objectives to measure learning: </w:t>
      </w:r>
    </w:p>
    <w:p w14:paraId="18F7E16E" w14:textId="77777777" w:rsidR="0076630D" w:rsidRPr="0076630D" w:rsidRDefault="0076630D" w:rsidP="008B7427">
      <w:pPr>
        <w:numPr>
          <w:ilvl w:val="0"/>
          <w:numId w:val="23"/>
        </w:numPr>
      </w:pPr>
      <w:r w:rsidRPr="0076630D">
        <w:t>Identify key employee rights and due process protections.</w:t>
      </w:r>
    </w:p>
    <w:p w14:paraId="788FF37A" w14:textId="44650233" w:rsidR="0076630D" w:rsidRPr="0076630D" w:rsidRDefault="0076630D" w:rsidP="008B7427">
      <w:pPr>
        <w:numPr>
          <w:ilvl w:val="0"/>
          <w:numId w:val="23"/>
        </w:numPr>
      </w:pPr>
      <w:r w:rsidRPr="0076630D">
        <w:t>Evaluate privacy, free speech, and off duty conduct issues.</w:t>
      </w:r>
    </w:p>
    <w:p w14:paraId="457C8A34" w14:textId="77777777" w:rsidR="0076630D" w:rsidRPr="0076630D" w:rsidRDefault="0076630D" w:rsidP="008B7427">
      <w:pPr>
        <w:numPr>
          <w:ilvl w:val="0"/>
          <w:numId w:val="23"/>
        </w:numPr>
      </w:pPr>
      <w:r w:rsidRPr="0076630D">
        <w:t>Design fair and consistent disciplinary processes.</w:t>
      </w:r>
    </w:p>
    <w:p w14:paraId="55CEC288" w14:textId="77777777" w:rsidR="0076630D" w:rsidRPr="0076630D" w:rsidRDefault="0076630D" w:rsidP="0076630D">
      <w:r w:rsidRPr="0076630D">
        <w:br/>
        <w:t> </w:t>
      </w:r>
    </w:p>
    <w:p w14:paraId="7809CCD8" w14:textId="77777777" w:rsidR="0076630D" w:rsidRPr="0076630D" w:rsidRDefault="0076630D" w:rsidP="008B7427">
      <w:pPr>
        <w:numPr>
          <w:ilvl w:val="0"/>
          <w:numId w:val="24"/>
        </w:numPr>
      </w:pPr>
      <w:r w:rsidRPr="0076630D">
        <w:t>Have each student submit a question on a piece of paper, crumple it up and toss it in a bucket (clean wastebasket), Instructor will then read them and give points to each team with the correct answer. </w:t>
      </w:r>
    </w:p>
    <w:p w14:paraId="2B047AD3" w14:textId="77777777" w:rsidR="0076630D" w:rsidRPr="0076630D" w:rsidRDefault="0076630D" w:rsidP="008B7427">
      <w:pPr>
        <w:numPr>
          <w:ilvl w:val="0"/>
          <w:numId w:val="24"/>
        </w:numPr>
      </w:pPr>
      <w:r w:rsidRPr="0076630D">
        <w:t>Any game show – Family Feud, Jeopardy, $10,000 pyramid, Password, Tic Tac Toe </w:t>
      </w:r>
    </w:p>
    <w:p w14:paraId="65E8A9F8" w14:textId="77777777" w:rsidR="0076630D" w:rsidRPr="0076630D" w:rsidRDefault="0076630D" w:rsidP="008B7427">
      <w:pPr>
        <w:numPr>
          <w:ilvl w:val="0"/>
          <w:numId w:val="24"/>
        </w:numPr>
      </w:pPr>
      <w:r w:rsidRPr="0076630D">
        <w:t>Extra credit quizzes </w:t>
      </w:r>
    </w:p>
    <w:p w14:paraId="29CD8D93" w14:textId="77777777" w:rsidR="0076630D" w:rsidRPr="0076630D" w:rsidRDefault="0076630D" w:rsidP="0076630D">
      <w:r w:rsidRPr="0076630D">
        <w:t>  </w:t>
      </w:r>
    </w:p>
    <w:p w14:paraId="4DBD0B41" w14:textId="77777777" w:rsidR="0076630D" w:rsidRPr="0076630D" w:rsidRDefault="0076630D" w:rsidP="0076630D">
      <w:r w:rsidRPr="0076630D">
        <w:t>There are many ways to review material virtually or in person.  Students can use their phones or computers to navigate to various online review websites.  </w:t>
      </w:r>
    </w:p>
    <w:p w14:paraId="6865A80F" w14:textId="77777777" w:rsidR="0076630D" w:rsidRPr="0076630D" w:rsidRDefault="0076630D" w:rsidP="0076630D">
      <w:r w:rsidRPr="0076630D">
        <w:t>A few are: </w:t>
      </w:r>
    </w:p>
    <w:p w14:paraId="1EED336C" w14:textId="77777777" w:rsidR="0076630D" w:rsidRPr="0076630D" w:rsidRDefault="0076630D" w:rsidP="008B7427">
      <w:pPr>
        <w:numPr>
          <w:ilvl w:val="0"/>
          <w:numId w:val="25"/>
        </w:numPr>
      </w:pPr>
      <w:r w:rsidRPr="0076630D">
        <w:t>Kahoot </w:t>
      </w:r>
    </w:p>
    <w:p w14:paraId="0CDA8643" w14:textId="77777777" w:rsidR="0076630D" w:rsidRPr="0076630D" w:rsidRDefault="0076630D" w:rsidP="008B7427">
      <w:pPr>
        <w:numPr>
          <w:ilvl w:val="0"/>
          <w:numId w:val="25"/>
        </w:numPr>
      </w:pPr>
      <w:r w:rsidRPr="0076630D">
        <w:t>Quizlet </w:t>
      </w:r>
    </w:p>
    <w:p w14:paraId="3F45C89D" w14:textId="77777777" w:rsidR="0076630D" w:rsidRDefault="0076630D">
      <w:r>
        <w:br w:type="page"/>
      </w:r>
    </w:p>
    <w:p w14:paraId="5CAA77E0" w14:textId="77777777" w:rsidR="0076630D" w:rsidRDefault="0076630D" w:rsidP="0076630D">
      <w:pPr>
        <w:jc w:val="center"/>
      </w:pPr>
      <w:r>
        <w:rPr>
          <w:noProof/>
        </w:rPr>
        <w:lastRenderedPageBreak/>
        <w:drawing>
          <wp:inline distT="0" distB="0" distL="0" distR="0" wp14:anchorId="5DE8F059" wp14:editId="6ACDCC5A">
            <wp:extent cx="3200400" cy="1798515"/>
            <wp:effectExtent l="0" t="0" r="0" b="5080"/>
            <wp:docPr id="333256124" name="Picture 21" descr="A person looking at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256124" name="Picture 21" descr="A person looking at a computer screen&#10;&#10;AI-generated content may be incorrect."/>
                    <pic:cNvPicPr/>
                  </pic:nvPicPr>
                  <pic:blipFill>
                    <a:blip r:embed="rId49">
                      <a:extLst>
                        <a:ext uri="{28A0092B-C50C-407E-A947-70E740481C1C}">
                          <a14:useLocalDpi xmlns:a14="http://schemas.microsoft.com/office/drawing/2010/main" val="0"/>
                        </a:ext>
                      </a:extLst>
                    </a:blip>
                    <a:stretch>
                      <a:fillRect/>
                    </a:stretch>
                  </pic:blipFill>
                  <pic:spPr>
                    <a:xfrm>
                      <a:off x="0" y="0"/>
                      <a:ext cx="3221548" cy="1810399"/>
                    </a:xfrm>
                    <a:prstGeom prst="rect">
                      <a:avLst/>
                    </a:prstGeom>
                  </pic:spPr>
                </pic:pic>
              </a:graphicData>
            </a:graphic>
          </wp:inline>
        </w:drawing>
      </w:r>
    </w:p>
    <w:p w14:paraId="7FE3C7E8" w14:textId="7C9C0B6A" w:rsidR="0076630D" w:rsidRPr="0076630D" w:rsidRDefault="0076630D" w:rsidP="0076630D">
      <w:pPr>
        <w:jc w:val="center"/>
      </w:pPr>
      <w:r w:rsidRPr="0076630D">
        <w:t>Time: 5 minutes</w:t>
      </w:r>
    </w:p>
    <w:p w14:paraId="60790631" w14:textId="096ECCA9" w:rsidR="0076630D" w:rsidRPr="0076630D" w:rsidRDefault="0076630D" w:rsidP="0076630D">
      <w:pPr>
        <w:jc w:val="center"/>
      </w:pPr>
      <w:r w:rsidRPr="0076630D">
        <w:t>Running time:  90 minutes</w:t>
      </w:r>
    </w:p>
    <w:p w14:paraId="1DEF69D5" w14:textId="77777777" w:rsidR="0076630D" w:rsidRPr="0076630D" w:rsidRDefault="0076630D" w:rsidP="0076630D">
      <w:r w:rsidRPr="0076630D">
        <w:t> </w:t>
      </w:r>
    </w:p>
    <w:p w14:paraId="04BBD6AA" w14:textId="77777777" w:rsidR="0076630D" w:rsidRPr="0076630D" w:rsidRDefault="0076630D" w:rsidP="0076630D">
      <w:r w:rsidRPr="0076630D">
        <w:rPr>
          <w:b/>
          <w:bCs/>
        </w:rPr>
        <w:t>Objective:</w:t>
      </w:r>
      <w:r w:rsidRPr="0076630D">
        <w:t xml:space="preserve"> Discuss case study questions.</w:t>
      </w:r>
    </w:p>
    <w:p w14:paraId="3526F9C5" w14:textId="77777777" w:rsidR="0076630D" w:rsidRPr="0076630D" w:rsidRDefault="0076630D" w:rsidP="0076630D">
      <w:r w:rsidRPr="0076630D">
        <w:rPr>
          <w:b/>
          <w:bCs/>
        </w:rPr>
        <w:t>Description</w:t>
      </w:r>
      <w:r w:rsidRPr="0076630D">
        <w:t>: Students will read the scenario, answer the questions.</w:t>
      </w:r>
    </w:p>
    <w:p w14:paraId="3348D561" w14:textId="77777777" w:rsidR="0076630D" w:rsidRPr="0076630D" w:rsidRDefault="0076630D" w:rsidP="0076630D">
      <w:r w:rsidRPr="0076630D">
        <w:rPr>
          <w:b/>
          <w:bCs/>
        </w:rPr>
        <w:t>Instructional Method:</w:t>
      </w:r>
      <w:r w:rsidRPr="0076630D">
        <w:t xml:space="preserve"> Case Study - Questions</w:t>
      </w:r>
    </w:p>
    <w:p w14:paraId="2F860AB2" w14:textId="77777777" w:rsidR="0076630D" w:rsidRDefault="0076630D" w:rsidP="0076630D">
      <w:r w:rsidRPr="0076630D">
        <w:br/>
      </w:r>
      <w:r w:rsidRPr="0076630D">
        <w:rPr>
          <w:b/>
          <w:bCs/>
        </w:rPr>
        <w:t>Script</w:t>
      </w:r>
      <w:r w:rsidRPr="0076630D">
        <w:t xml:space="preserve">: </w:t>
      </w:r>
    </w:p>
    <w:p w14:paraId="0C2EC9C6" w14:textId="747B0BF1" w:rsidR="0076630D" w:rsidRPr="0076630D" w:rsidRDefault="0076630D" w:rsidP="0076630D">
      <w:r w:rsidRPr="0076630D">
        <w:t>Automation can streamline policy enforcement, but it cannot replace judgment. When HR outsources fairness to algorithms, it risks losing the credibility that makes discipline legitimate in the first place.</w:t>
      </w:r>
    </w:p>
    <w:p w14:paraId="79FF7B1B" w14:textId="0406E780" w:rsidR="0076630D" w:rsidRDefault="0076630D" w:rsidP="0076630D">
      <w:r w:rsidRPr="0076630D">
        <w:t>Ethical AI governance isn’t a technology issue</w:t>
      </w:r>
      <w:r>
        <w:t>;</w:t>
      </w:r>
      <w:r w:rsidRPr="0076630D">
        <w:t xml:space="preserve"> it’s a leadership issue. HR must remain the conscience of any system that evaluates or disciplines human beings.</w:t>
      </w:r>
    </w:p>
    <w:p w14:paraId="4BDE6798" w14:textId="77777777" w:rsidR="0076630D" w:rsidRPr="0076630D" w:rsidRDefault="0076630D" w:rsidP="0076630D"/>
    <w:p w14:paraId="5922B444" w14:textId="77777777" w:rsidR="0076630D" w:rsidRPr="0076630D" w:rsidRDefault="0076630D" w:rsidP="0076630D">
      <w:r w:rsidRPr="0076630D">
        <w:rPr>
          <w:b/>
          <w:bCs/>
        </w:rPr>
        <w:t>Handout:</w:t>
      </w:r>
    </w:p>
    <w:p w14:paraId="236A7F7A" w14:textId="77777777" w:rsidR="0076630D" w:rsidRPr="0076630D" w:rsidRDefault="0076630D" w:rsidP="0076630D">
      <w:r w:rsidRPr="0076630D">
        <w:t>Handout Mod 3 – 1 Case Study</w:t>
      </w:r>
    </w:p>
    <w:p w14:paraId="47A93EF1" w14:textId="77777777" w:rsidR="0076630D" w:rsidRPr="0076630D" w:rsidRDefault="0076630D" w:rsidP="0076630D">
      <w:r w:rsidRPr="0076630D">
        <w:rPr>
          <w:i/>
          <w:iCs/>
        </w:rPr>
        <w:t>Fired by Algorithm</w:t>
      </w:r>
    </w:p>
    <w:p w14:paraId="60D2079D" w14:textId="77777777" w:rsidR="0076630D" w:rsidRDefault="0076630D" w:rsidP="0076630D">
      <w:pPr>
        <w:rPr>
          <w:b/>
          <w:bCs/>
        </w:rPr>
      </w:pPr>
    </w:p>
    <w:p w14:paraId="42E0724D" w14:textId="2E3921CA" w:rsidR="0076630D" w:rsidRPr="0076630D" w:rsidRDefault="0076630D" w:rsidP="0076630D">
      <w:r w:rsidRPr="0076630D">
        <w:rPr>
          <w:b/>
          <w:bCs/>
        </w:rPr>
        <w:t>Case Study Discussion Questions</w:t>
      </w:r>
    </w:p>
    <w:p w14:paraId="378DCA24" w14:textId="77777777" w:rsidR="0076630D" w:rsidRPr="0076630D" w:rsidRDefault="0076630D" w:rsidP="008B7427">
      <w:pPr>
        <w:numPr>
          <w:ilvl w:val="0"/>
          <w:numId w:val="26"/>
        </w:numPr>
      </w:pPr>
      <w:r w:rsidRPr="0076630D">
        <w:t>What employee rights and employer responsibilities are at stake in this scenario?</w:t>
      </w:r>
    </w:p>
    <w:p w14:paraId="55909C92" w14:textId="77777777" w:rsidR="0076630D" w:rsidRPr="0076630D" w:rsidRDefault="0076630D" w:rsidP="008B7427">
      <w:pPr>
        <w:numPr>
          <w:ilvl w:val="0"/>
          <w:numId w:val="26"/>
        </w:numPr>
      </w:pPr>
      <w:r w:rsidRPr="0076630D">
        <w:t xml:space="preserve">Did </w:t>
      </w:r>
      <w:proofErr w:type="spellStart"/>
      <w:r w:rsidRPr="0076630D">
        <w:t>TechLogix</w:t>
      </w:r>
      <w:proofErr w:type="spellEnd"/>
      <w:r w:rsidRPr="0076630D">
        <w:t xml:space="preserve"> violate principles of due process or just fail ethically? Explain.</w:t>
      </w:r>
    </w:p>
    <w:p w14:paraId="27D3708C" w14:textId="77777777" w:rsidR="0076630D" w:rsidRPr="0076630D" w:rsidRDefault="0076630D" w:rsidP="008B7427">
      <w:pPr>
        <w:numPr>
          <w:ilvl w:val="0"/>
          <w:numId w:val="26"/>
        </w:numPr>
      </w:pPr>
      <w:r w:rsidRPr="0076630D">
        <w:t>How should HR balance efficiency and fairness when using AI-driven monitoring systems?</w:t>
      </w:r>
    </w:p>
    <w:p w14:paraId="759166B9" w14:textId="77777777" w:rsidR="0076630D" w:rsidRPr="0076630D" w:rsidRDefault="0076630D" w:rsidP="008B7427">
      <w:pPr>
        <w:numPr>
          <w:ilvl w:val="0"/>
          <w:numId w:val="26"/>
        </w:numPr>
      </w:pPr>
      <w:r w:rsidRPr="0076630D">
        <w:t>What procedural safeguards or appeal mechanisms should be added to prevent future automated terminations?</w:t>
      </w:r>
    </w:p>
    <w:p w14:paraId="661ECC6D" w14:textId="77777777" w:rsidR="0076630D" w:rsidRPr="0076630D" w:rsidRDefault="0076630D" w:rsidP="008B7427">
      <w:pPr>
        <w:numPr>
          <w:ilvl w:val="0"/>
          <w:numId w:val="26"/>
        </w:numPr>
      </w:pPr>
      <w:r w:rsidRPr="0076630D">
        <w:t xml:space="preserve">How might the company communicate reforms to employees to restore </w:t>
      </w:r>
      <w:proofErr w:type="spellStart"/>
      <w:proofErr w:type="gramStart"/>
      <w:r w:rsidRPr="0076630D">
        <w:t>trust?HR</w:t>
      </w:r>
      <w:proofErr w:type="spellEnd"/>
      <w:proofErr w:type="gramEnd"/>
      <w:r w:rsidRPr="0076630D">
        <w:t xml:space="preserve"> Insight</w:t>
      </w:r>
    </w:p>
    <w:p w14:paraId="5E59439F" w14:textId="77777777" w:rsidR="00D02D33" w:rsidRDefault="00D02D33" w:rsidP="0076630D"/>
    <w:p w14:paraId="46957027" w14:textId="3C9C96FD" w:rsidR="0076630D" w:rsidRPr="0076630D" w:rsidRDefault="0076630D" w:rsidP="0076630D">
      <w:pPr>
        <w:rPr>
          <w:b/>
          <w:bCs/>
        </w:rPr>
      </w:pPr>
      <w:r w:rsidRPr="0076630D">
        <w:rPr>
          <w:b/>
          <w:bCs/>
        </w:rPr>
        <w:t>Facilitator Notes:</w:t>
      </w:r>
    </w:p>
    <w:p w14:paraId="5B2C9C6E" w14:textId="77777777" w:rsidR="00D865CC" w:rsidRDefault="00D865CC">
      <w:r>
        <w:br w:type="page"/>
      </w:r>
    </w:p>
    <w:p w14:paraId="08895B0B" w14:textId="77777777" w:rsidR="00895247" w:rsidRDefault="00895247" w:rsidP="00895247">
      <w:pPr>
        <w:jc w:val="center"/>
      </w:pPr>
      <w:r>
        <w:rPr>
          <w:noProof/>
        </w:rPr>
        <w:lastRenderedPageBreak/>
        <w:drawing>
          <wp:inline distT="0" distB="0" distL="0" distR="0" wp14:anchorId="6811221F" wp14:editId="006405D7">
            <wp:extent cx="3216442" cy="1807530"/>
            <wp:effectExtent l="0" t="0" r="0" b="0"/>
            <wp:docPr id="293555865" name="Picture 22" descr="A group of people sitting around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555865" name="Picture 22" descr="A group of people sitting around a table&#10;&#10;AI-generated content may be incorrect."/>
                    <pic:cNvPicPr/>
                  </pic:nvPicPr>
                  <pic:blipFill>
                    <a:blip r:embed="rId50">
                      <a:extLst>
                        <a:ext uri="{28A0092B-C50C-407E-A947-70E740481C1C}">
                          <a14:useLocalDpi xmlns:a14="http://schemas.microsoft.com/office/drawing/2010/main" val="0"/>
                        </a:ext>
                      </a:extLst>
                    </a:blip>
                    <a:stretch>
                      <a:fillRect/>
                    </a:stretch>
                  </pic:blipFill>
                  <pic:spPr>
                    <a:xfrm>
                      <a:off x="0" y="0"/>
                      <a:ext cx="3254544" cy="1828942"/>
                    </a:xfrm>
                    <a:prstGeom prst="rect">
                      <a:avLst/>
                    </a:prstGeom>
                  </pic:spPr>
                </pic:pic>
              </a:graphicData>
            </a:graphic>
          </wp:inline>
        </w:drawing>
      </w:r>
    </w:p>
    <w:p w14:paraId="74582243" w14:textId="21B475A0" w:rsidR="00895247" w:rsidRPr="00895247" w:rsidRDefault="00895247" w:rsidP="00895247">
      <w:pPr>
        <w:jc w:val="center"/>
      </w:pPr>
      <w:r w:rsidRPr="00895247">
        <w:t>Time: 1 Hour or longer (depends on the deliverable)</w:t>
      </w:r>
    </w:p>
    <w:p w14:paraId="74276271" w14:textId="231136B2" w:rsidR="00895247" w:rsidRPr="00895247" w:rsidRDefault="00895247" w:rsidP="00895247">
      <w:pPr>
        <w:jc w:val="center"/>
      </w:pPr>
      <w:r w:rsidRPr="00895247">
        <w:t>Running time:  90 minutes</w:t>
      </w:r>
    </w:p>
    <w:p w14:paraId="25F87DDE" w14:textId="77777777" w:rsidR="00895247" w:rsidRPr="00895247" w:rsidRDefault="00895247" w:rsidP="00895247">
      <w:r w:rsidRPr="00895247">
        <w:t> </w:t>
      </w:r>
    </w:p>
    <w:p w14:paraId="49016804" w14:textId="77777777" w:rsidR="00895247" w:rsidRPr="00895247" w:rsidRDefault="00895247" w:rsidP="00895247">
      <w:r w:rsidRPr="00895247">
        <w:rPr>
          <w:b/>
          <w:bCs/>
        </w:rPr>
        <w:t>Objective:</w:t>
      </w:r>
      <w:r w:rsidRPr="00895247">
        <w:t xml:space="preserve"> Complete the student activity and create a deliverable.</w:t>
      </w:r>
    </w:p>
    <w:p w14:paraId="56004E66" w14:textId="77777777" w:rsidR="00895247" w:rsidRPr="00895247" w:rsidRDefault="00895247" w:rsidP="00895247">
      <w:r w:rsidRPr="00895247">
        <w:rPr>
          <w:b/>
          <w:bCs/>
        </w:rPr>
        <w:t>Description:</w:t>
      </w:r>
      <w:r w:rsidRPr="00895247">
        <w:t xml:space="preserve"> Students will read the scenario, answer the questions, and create a deliverable.</w:t>
      </w:r>
    </w:p>
    <w:p w14:paraId="64CC7CF0" w14:textId="77777777" w:rsidR="00895247" w:rsidRPr="00895247" w:rsidRDefault="00895247" w:rsidP="00895247">
      <w:r w:rsidRPr="00895247">
        <w:rPr>
          <w:b/>
          <w:bCs/>
        </w:rPr>
        <w:t>Instructional Method:</w:t>
      </w:r>
      <w:r w:rsidRPr="00895247">
        <w:t xml:space="preserve"> Group exercise</w:t>
      </w:r>
    </w:p>
    <w:p w14:paraId="13E1F3E2" w14:textId="77777777" w:rsidR="00895247" w:rsidRPr="00895247" w:rsidRDefault="00895247" w:rsidP="00895247">
      <w:r w:rsidRPr="00895247">
        <w:br/>
      </w:r>
      <w:r w:rsidRPr="00895247">
        <w:rPr>
          <w:b/>
          <w:bCs/>
        </w:rPr>
        <w:t>Script</w:t>
      </w:r>
      <w:r w:rsidRPr="00895247">
        <w:t>:</w:t>
      </w:r>
    </w:p>
    <w:p w14:paraId="5E55DFC5" w14:textId="77777777" w:rsidR="00895247" w:rsidRPr="00895247" w:rsidRDefault="00895247" w:rsidP="00895247">
      <w:r w:rsidRPr="00895247">
        <w:t xml:space="preserve">Each team represents an HR task force at </w:t>
      </w:r>
      <w:proofErr w:type="spellStart"/>
      <w:r w:rsidRPr="00895247">
        <w:t>TechLogix</w:t>
      </w:r>
      <w:proofErr w:type="spellEnd"/>
      <w:r w:rsidRPr="00895247">
        <w:t xml:space="preserve"> Delivery, assigned to redesign the company’s disciplinary system following the </w:t>
      </w:r>
      <w:r w:rsidRPr="00895247">
        <w:rPr>
          <w:i/>
          <w:iCs/>
        </w:rPr>
        <w:t>Fired by Algorithm</w:t>
      </w:r>
      <w:r w:rsidRPr="00895247">
        <w:t xml:space="preserve"> incident.</w:t>
      </w:r>
    </w:p>
    <w:p w14:paraId="5A5481FA" w14:textId="77777777" w:rsidR="00895247" w:rsidRDefault="00895247" w:rsidP="00895247">
      <w:pPr>
        <w:rPr>
          <w:b/>
          <w:bCs/>
        </w:rPr>
      </w:pPr>
    </w:p>
    <w:p w14:paraId="1F766B06" w14:textId="666C0DA6" w:rsidR="00895247" w:rsidRPr="00895247" w:rsidRDefault="00895247" w:rsidP="00895247">
      <w:r w:rsidRPr="00895247">
        <w:rPr>
          <w:b/>
          <w:bCs/>
        </w:rPr>
        <w:t>Handout:</w:t>
      </w:r>
    </w:p>
    <w:p w14:paraId="1CF49295" w14:textId="77777777" w:rsidR="00895247" w:rsidRPr="00895247" w:rsidRDefault="00895247" w:rsidP="00895247">
      <w:r w:rsidRPr="00895247">
        <w:t>Handout Mod 3-2 student activity</w:t>
      </w:r>
    </w:p>
    <w:p w14:paraId="6DA829F4" w14:textId="77777777" w:rsidR="00895247" w:rsidRPr="00895247" w:rsidRDefault="00895247" w:rsidP="00895247">
      <w:r w:rsidRPr="00895247">
        <w:t>This activity follows the case study (Handout Mod 3-1 case study)</w:t>
      </w:r>
    </w:p>
    <w:p w14:paraId="07362C48" w14:textId="77777777" w:rsidR="00895247" w:rsidRDefault="00895247" w:rsidP="00895247">
      <w:pPr>
        <w:rPr>
          <w:b/>
          <w:bCs/>
        </w:rPr>
      </w:pPr>
    </w:p>
    <w:p w14:paraId="675E6EF3" w14:textId="770B4A81" w:rsidR="00895247" w:rsidRPr="00895247" w:rsidRDefault="00895247" w:rsidP="00895247">
      <w:r w:rsidRPr="00895247">
        <w:rPr>
          <w:b/>
          <w:bCs/>
        </w:rPr>
        <w:t>Facilitator Notes:</w:t>
      </w:r>
    </w:p>
    <w:p w14:paraId="2CD33D1D" w14:textId="77777777" w:rsidR="00895247" w:rsidRPr="00895247" w:rsidRDefault="00895247" w:rsidP="00895247">
      <w:r w:rsidRPr="00895247">
        <w:t>Select deliverable (s)</w:t>
      </w:r>
    </w:p>
    <w:p w14:paraId="3EDC5D66" w14:textId="77777777" w:rsidR="00895247" w:rsidRPr="00895247" w:rsidRDefault="00895247" w:rsidP="008B7427">
      <w:pPr>
        <w:numPr>
          <w:ilvl w:val="1"/>
          <w:numId w:val="27"/>
        </w:numPr>
      </w:pPr>
      <w:r w:rsidRPr="00895247">
        <w:t xml:space="preserve">A </w:t>
      </w:r>
      <w:r w:rsidRPr="00895247">
        <w:rPr>
          <w:b/>
          <w:bCs/>
        </w:rPr>
        <w:t>one-page policy brief</w:t>
      </w:r>
      <w:r w:rsidRPr="00895247">
        <w:t xml:space="preserve"> summarizing the redesigned process.</w:t>
      </w:r>
    </w:p>
    <w:p w14:paraId="26F7E00F" w14:textId="77777777" w:rsidR="00895247" w:rsidRPr="00895247" w:rsidRDefault="00895247" w:rsidP="008B7427">
      <w:pPr>
        <w:numPr>
          <w:ilvl w:val="1"/>
          <w:numId w:val="27"/>
        </w:numPr>
      </w:pPr>
      <w:r w:rsidRPr="00895247">
        <w:t xml:space="preserve">A </w:t>
      </w:r>
      <w:r w:rsidRPr="00895247">
        <w:rPr>
          <w:b/>
          <w:bCs/>
        </w:rPr>
        <w:t>5-minute presentation</w:t>
      </w:r>
      <w:r w:rsidRPr="00895247">
        <w:t xml:space="preserve"> with a process flowchart.</w:t>
      </w:r>
    </w:p>
    <w:p w14:paraId="0E5B564D" w14:textId="77777777" w:rsidR="00895247" w:rsidRPr="00895247" w:rsidRDefault="00895247" w:rsidP="008B7427">
      <w:pPr>
        <w:numPr>
          <w:ilvl w:val="1"/>
          <w:numId w:val="27"/>
        </w:numPr>
      </w:pPr>
      <w:r w:rsidRPr="00895247">
        <w:t xml:space="preserve">An </w:t>
      </w:r>
      <w:r w:rsidRPr="00895247">
        <w:rPr>
          <w:b/>
          <w:bCs/>
        </w:rPr>
        <w:t>infographic</w:t>
      </w:r>
      <w:r w:rsidRPr="00895247">
        <w:t xml:space="preserve"> illustrating “The New Due-Process Loop.”</w:t>
      </w:r>
    </w:p>
    <w:p w14:paraId="6923A5D6" w14:textId="77777777" w:rsidR="00895247" w:rsidRDefault="00895247" w:rsidP="00895247">
      <w:pPr>
        <w:rPr>
          <w:b/>
          <w:bCs/>
        </w:rPr>
      </w:pPr>
    </w:p>
    <w:p w14:paraId="610A79F3" w14:textId="444D6B8C" w:rsidR="00895247" w:rsidRPr="00895247" w:rsidRDefault="00895247" w:rsidP="00895247">
      <w:r w:rsidRPr="00895247">
        <w:rPr>
          <w:b/>
          <w:bCs/>
        </w:rPr>
        <w:t>Class or Forum Debrief.</w:t>
      </w:r>
      <w:r w:rsidRPr="00895247">
        <w:rPr>
          <w:b/>
          <w:bCs/>
        </w:rPr>
        <w:br/>
      </w:r>
      <w:r w:rsidRPr="00895247">
        <w:t>Discuss how digital decision-making challenges the traditional concept of HR as the human conscience of business.</w:t>
      </w:r>
    </w:p>
    <w:p w14:paraId="1F3245A5" w14:textId="77777777" w:rsidR="00895247" w:rsidRDefault="00895247" w:rsidP="00895247">
      <w:pPr>
        <w:rPr>
          <w:b/>
          <w:bCs/>
        </w:rPr>
      </w:pPr>
    </w:p>
    <w:p w14:paraId="69F53F09" w14:textId="179DE3A1" w:rsidR="00895247" w:rsidRPr="00895247" w:rsidRDefault="00895247" w:rsidP="00895247">
      <w:r w:rsidRPr="00895247">
        <w:rPr>
          <w:b/>
          <w:bCs/>
        </w:rPr>
        <w:t>Reflection Prompt</w:t>
      </w:r>
    </w:p>
    <w:p w14:paraId="00801B5C" w14:textId="77777777" w:rsidR="00895247" w:rsidRPr="00895247" w:rsidRDefault="00895247" w:rsidP="00895247">
      <w:r w:rsidRPr="00895247">
        <w:t>What does fairness look like when data, not people, make decisions? Can technology ever be trusted to enforce accountability ethically, or must human judgment always remain the final step?</w:t>
      </w:r>
    </w:p>
    <w:p w14:paraId="216B6593" w14:textId="77777777" w:rsidR="00895247" w:rsidRDefault="00895247" w:rsidP="00895247">
      <w:pPr>
        <w:rPr>
          <w:b/>
          <w:bCs/>
        </w:rPr>
      </w:pPr>
    </w:p>
    <w:p w14:paraId="4DA638CA" w14:textId="66A6A095" w:rsidR="00895247" w:rsidRPr="00895247" w:rsidRDefault="00895247" w:rsidP="00895247">
      <w:r w:rsidRPr="00895247">
        <w:rPr>
          <w:b/>
          <w:bCs/>
        </w:rPr>
        <w:t>Instructor Tip</w:t>
      </w:r>
    </w:p>
    <w:p w14:paraId="59E583CE" w14:textId="30246C07" w:rsidR="00895247" w:rsidRPr="00895247" w:rsidRDefault="00895247" w:rsidP="00895247">
      <w:r w:rsidRPr="00895247">
        <w:t xml:space="preserve">Encourage students to connect this case to earlier legal frameworks from Chapter 2, particularly the </w:t>
      </w:r>
      <w:hyperlink r:id="rId51" w:history="1">
        <w:r w:rsidRPr="00895247">
          <w:rPr>
            <w:rStyle w:val="Hyperlink"/>
            <w:b/>
            <w:bCs/>
          </w:rPr>
          <w:t>EEOC’s guidance on algorithmic decision-making</w:t>
        </w:r>
      </w:hyperlink>
      <w:r w:rsidRPr="00895247">
        <w:t xml:space="preserve"> and the principles of procedural justice explored in Chapter 1 (EEOC, 2023). Reward solutions that integrate compliance, transparency, and empathy, not just efficiency.</w:t>
      </w:r>
      <w:r w:rsidRPr="00895247">
        <w:rPr>
          <w:b/>
          <w:bCs/>
        </w:rPr>
        <w:t> </w:t>
      </w:r>
    </w:p>
    <w:p w14:paraId="54FE4FAD" w14:textId="77777777" w:rsidR="00895247" w:rsidRPr="00895247" w:rsidRDefault="00895247" w:rsidP="00895247"/>
    <w:p w14:paraId="3B437185" w14:textId="77777777" w:rsidR="00895247" w:rsidRPr="00895247" w:rsidRDefault="00895247" w:rsidP="00895247">
      <w:r w:rsidRPr="00895247">
        <w:t>This can be a:</w:t>
      </w:r>
    </w:p>
    <w:p w14:paraId="2566D4B5" w14:textId="77777777" w:rsidR="00895247" w:rsidRPr="00895247" w:rsidRDefault="00895247" w:rsidP="008B7427">
      <w:pPr>
        <w:numPr>
          <w:ilvl w:val="0"/>
          <w:numId w:val="28"/>
        </w:numPr>
      </w:pPr>
      <w:r w:rsidRPr="00895247">
        <w:lastRenderedPageBreak/>
        <w:t>Group exercise</w:t>
      </w:r>
    </w:p>
    <w:p w14:paraId="74FAF1FA" w14:textId="77777777" w:rsidR="00895247" w:rsidRPr="00895247" w:rsidRDefault="00895247" w:rsidP="008B7427">
      <w:pPr>
        <w:numPr>
          <w:ilvl w:val="0"/>
          <w:numId w:val="28"/>
        </w:numPr>
      </w:pPr>
      <w:r w:rsidRPr="00895247">
        <w:t>Individual proposal</w:t>
      </w:r>
    </w:p>
    <w:p w14:paraId="5A21F5EF" w14:textId="77777777" w:rsidR="00895247" w:rsidRPr="00895247" w:rsidRDefault="00895247" w:rsidP="008B7427">
      <w:pPr>
        <w:numPr>
          <w:ilvl w:val="0"/>
          <w:numId w:val="28"/>
        </w:numPr>
      </w:pPr>
      <w:r w:rsidRPr="00895247">
        <w:t>Graded assignment</w:t>
      </w:r>
    </w:p>
    <w:p w14:paraId="63E4C43D" w14:textId="3836BF67" w:rsidR="00895247" w:rsidRDefault="00895247" w:rsidP="008B7427">
      <w:pPr>
        <w:numPr>
          <w:ilvl w:val="0"/>
          <w:numId w:val="28"/>
        </w:numPr>
      </w:pPr>
      <w:r w:rsidRPr="00895247">
        <w:t>Homework assignment</w:t>
      </w:r>
      <w:r w:rsidRPr="00895247">
        <w:br/>
      </w:r>
      <w:r w:rsidRPr="00895247">
        <w:br/>
      </w:r>
      <w:r w:rsidRPr="00895247">
        <w:br/>
      </w:r>
      <w:r w:rsidRPr="00895247">
        <w:br/>
      </w:r>
    </w:p>
    <w:p w14:paraId="3A3AEDC8" w14:textId="1312F6A5" w:rsidR="008A76B1" w:rsidRPr="00895247" w:rsidRDefault="00895247">
      <w:r>
        <w:br w:type="page"/>
      </w:r>
    </w:p>
    <w:p w14:paraId="3ADD7AFF" w14:textId="6E1957C4" w:rsidR="003B5F1E" w:rsidRDefault="00637B75" w:rsidP="00942786">
      <w:pPr>
        <w:pStyle w:val="Heading2"/>
        <w:keepNext w:val="0"/>
        <w:keepLines w:val="0"/>
        <w:jc w:val="center"/>
      </w:pPr>
      <w:r w:rsidRPr="00637B75">
        <w:lastRenderedPageBreak/>
        <w:t>Handouts and Suggested Readings &amp; Sources</w:t>
      </w:r>
    </w:p>
    <w:p w14:paraId="3D1E8615" w14:textId="2FC8B4DF" w:rsidR="000B5308" w:rsidRDefault="003B5F1E" w:rsidP="00243CE5">
      <w:pPr>
        <w:jc w:val="center"/>
        <w:rPr>
          <w:rFonts w:cstheme="minorHAnsi"/>
          <w:sz w:val="36"/>
          <w:szCs w:val="36"/>
        </w:rPr>
      </w:pPr>
      <w:r w:rsidRPr="00243CE5">
        <w:rPr>
          <w:sz w:val="36"/>
          <w:szCs w:val="36"/>
        </w:rPr>
        <w:br w:type="page"/>
      </w:r>
      <w:r w:rsidRPr="00243CE5">
        <w:rPr>
          <w:rFonts w:cstheme="minorHAnsi"/>
          <w:sz w:val="36"/>
          <w:szCs w:val="36"/>
        </w:rPr>
        <w:lastRenderedPageBreak/>
        <w:t xml:space="preserve">Handout Mod </w:t>
      </w:r>
      <w:r w:rsidR="00895247">
        <w:rPr>
          <w:rFonts w:cstheme="minorHAnsi"/>
          <w:sz w:val="36"/>
          <w:szCs w:val="36"/>
        </w:rPr>
        <w:t>3</w:t>
      </w:r>
      <w:r w:rsidRPr="00243CE5">
        <w:rPr>
          <w:rFonts w:cstheme="minorHAnsi"/>
          <w:sz w:val="36"/>
          <w:szCs w:val="36"/>
        </w:rPr>
        <w:t xml:space="preserve">-1 </w:t>
      </w:r>
      <w:r w:rsidR="00895247">
        <w:rPr>
          <w:rFonts w:cstheme="minorHAnsi"/>
          <w:sz w:val="36"/>
          <w:szCs w:val="36"/>
        </w:rPr>
        <w:t>Case Study</w:t>
      </w:r>
    </w:p>
    <w:p w14:paraId="0A5E8224" w14:textId="77777777" w:rsidR="00895247" w:rsidRPr="00935082" w:rsidRDefault="00895247" w:rsidP="00895247">
      <w:pPr>
        <w:pStyle w:val="Title"/>
        <w:jc w:val="center"/>
      </w:pPr>
      <w:r w:rsidRPr="00935082">
        <w:t>Applied Learning Feature: Case Study</w:t>
      </w:r>
    </w:p>
    <w:p w14:paraId="66B3661C" w14:textId="77777777" w:rsidR="00895247" w:rsidRPr="00895247" w:rsidRDefault="00895247" w:rsidP="00895247">
      <w:pPr>
        <w:pStyle w:val="Title"/>
        <w:jc w:val="center"/>
        <w:rPr>
          <w:i/>
          <w:iCs/>
          <w:color w:val="000000"/>
          <w:sz w:val="44"/>
          <w:szCs w:val="44"/>
        </w:rPr>
      </w:pPr>
      <w:bookmarkStart w:id="0" w:name="_a1k7ejyz4xi5" w:colFirst="0" w:colLast="0"/>
      <w:bookmarkEnd w:id="0"/>
      <w:r w:rsidRPr="00895247">
        <w:rPr>
          <w:i/>
          <w:iCs/>
          <w:color w:val="000000"/>
          <w:sz w:val="44"/>
          <w:szCs w:val="44"/>
        </w:rPr>
        <w:t>Fired by Algorithm</w:t>
      </w:r>
    </w:p>
    <w:p w14:paraId="0B612182" w14:textId="77777777" w:rsidR="00895247" w:rsidRDefault="00895247" w:rsidP="00895247">
      <w:pPr>
        <w:spacing w:before="240" w:after="240"/>
        <w:rPr>
          <w:rFonts w:ascii="Calibri" w:hAnsi="Calibri" w:cs="Calibri"/>
        </w:rPr>
      </w:pPr>
    </w:p>
    <w:p w14:paraId="284F29D5" w14:textId="77777777" w:rsidR="00895247" w:rsidRPr="00935082" w:rsidRDefault="00895247" w:rsidP="00895247">
      <w:pPr>
        <w:spacing w:before="240" w:after="240"/>
        <w:rPr>
          <w:rFonts w:ascii="Calibri" w:hAnsi="Calibri" w:cs="Calibri"/>
        </w:rPr>
      </w:pPr>
      <w:proofErr w:type="spellStart"/>
      <w:r w:rsidRPr="00935082">
        <w:rPr>
          <w:rFonts w:ascii="Calibri" w:hAnsi="Calibri" w:cs="Calibri"/>
        </w:rPr>
        <w:t>TechLogix</w:t>
      </w:r>
      <w:proofErr w:type="spellEnd"/>
      <w:r w:rsidRPr="00935082">
        <w:rPr>
          <w:rFonts w:ascii="Calibri" w:hAnsi="Calibri" w:cs="Calibri"/>
        </w:rPr>
        <w:t xml:space="preserve"> Delivery, a national logistics company, rolled out a performance-management platform called </w:t>
      </w:r>
      <w:proofErr w:type="spellStart"/>
      <w:r w:rsidRPr="00935082">
        <w:rPr>
          <w:rFonts w:ascii="Calibri" w:hAnsi="Calibri" w:cs="Calibri"/>
        </w:rPr>
        <w:t>OptiTrack</w:t>
      </w:r>
      <w:proofErr w:type="spellEnd"/>
      <w:r w:rsidRPr="00935082">
        <w:rPr>
          <w:rFonts w:ascii="Calibri" w:hAnsi="Calibri" w:cs="Calibri"/>
        </w:rPr>
        <w:t xml:space="preserve"> to improve efficiency among its 2,000 drivers. The system uses GPS, route data, and delivery-time metrics to rank employees daily on a digital dashboard visible to managers.</w:t>
      </w:r>
    </w:p>
    <w:p w14:paraId="00048D4D" w14:textId="77777777" w:rsidR="00895247" w:rsidRPr="00935082" w:rsidRDefault="00895247" w:rsidP="00895247">
      <w:pPr>
        <w:spacing w:before="240" w:after="240"/>
        <w:rPr>
          <w:rFonts w:ascii="Calibri" w:hAnsi="Calibri" w:cs="Calibri"/>
        </w:rPr>
      </w:pPr>
      <w:r w:rsidRPr="00935082">
        <w:rPr>
          <w:rFonts w:ascii="Calibri" w:hAnsi="Calibri" w:cs="Calibri"/>
        </w:rPr>
        <w:t>When the platform flagged Alex Rivera, a driver with three years of strong performance, for “excessive downtime” and “route deviation,” the system automatically triggered a termination notice once his performance score dropped below a preset threshold. No supervisor reviewed the data before HR received an automated email stating: “Employee terminated per performance protocol.”</w:t>
      </w:r>
    </w:p>
    <w:p w14:paraId="49AD69EF" w14:textId="77777777" w:rsidR="00895247" w:rsidRPr="00935082" w:rsidRDefault="00895247" w:rsidP="00895247">
      <w:pPr>
        <w:spacing w:before="240" w:after="240"/>
        <w:rPr>
          <w:rFonts w:ascii="Calibri" w:hAnsi="Calibri" w:cs="Calibri"/>
        </w:rPr>
      </w:pPr>
      <w:r w:rsidRPr="00935082">
        <w:rPr>
          <w:rFonts w:ascii="Calibri" w:hAnsi="Calibri" w:cs="Calibri"/>
        </w:rPr>
        <w:t>Two days later, Alex’s coworkers discovered the issue wasn’t misconduct, it was a software calibration error caused by a faulty GPS update. News of the firing spread on social media, and a local journalist published a story titled “The Human Cost of Algorithmic HR.” Public backlash was swift.</w:t>
      </w:r>
    </w:p>
    <w:p w14:paraId="1CC5E10D" w14:textId="77777777" w:rsidR="00895247" w:rsidRPr="00935082" w:rsidRDefault="00895247" w:rsidP="00895247">
      <w:pPr>
        <w:spacing w:before="240" w:after="240"/>
        <w:rPr>
          <w:rFonts w:ascii="Calibri" w:hAnsi="Calibri" w:cs="Calibri"/>
        </w:rPr>
      </w:pPr>
      <w:r w:rsidRPr="00935082">
        <w:rPr>
          <w:rFonts w:ascii="Calibri" w:hAnsi="Calibri" w:cs="Calibri"/>
        </w:rPr>
        <w:t>The company’s CEO apologized publicly and reinstated Alex with back pay. But inside the organization, employees began questioning whether fairness still existed in a system where computers make disciplinary decisions. HR is now tasked with rebuilding trust and redesigning the process to include both technological accuracy and human oversight.</w:t>
      </w:r>
    </w:p>
    <w:p w14:paraId="6E576E49" w14:textId="77777777" w:rsidR="00895247" w:rsidRPr="00935082" w:rsidRDefault="00895247" w:rsidP="00895247">
      <w:pPr>
        <w:rPr>
          <w:rFonts w:ascii="Calibri" w:hAnsi="Calibri" w:cs="Calibri"/>
          <w:b/>
          <w:bCs/>
        </w:rPr>
      </w:pPr>
      <w:r w:rsidRPr="00935082">
        <w:rPr>
          <w:rFonts w:ascii="Calibri" w:hAnsi="Calibri" w:cs="Calibri"/>
          <w:b/>
          <w:bCs/>
        </w:rPr>
        <w:t>Case Discussion Questions</w:t>
      </w:r>
    </w:p>
    <w:p w14:paraId="2B2EDA10" w14:textId="77777777" w:rsidR="00895247" w:rsidRPr="00935082" w:rsidRDefault="00895247" w:rsidP="008B7427">
      <w:pPr>
        <w:numPr>
          <w:ilvl w:val="0"/>
          <w:numId w:val="29"/>
        </w:numPr>
        <w:spacing w:before="240" w:line="276" w:lineRule="auto"/>
        <w:rPr>
          <w:rFonts w:ascii="Calibri" w:hAnsi="Calibri" w:cs="Calibri"/>
        </w:rPr>
      </w:pPr>
      <w:r w:rsidRPr="00935082">
        <w:rPr>
          <w:rFonts w:ascii="Calibri" w:hAnsi="Calibri" w:cs="Calibri"/>
        </w:rPr>
        <w:t>What employee rights and employer responsibilities are at stake in this scenario?</w:t>
      </w:r>
    </w:p>
    <w:p w14:paraId="3F704EBC" w14:textId="77777777" w:rsidR="00895247" w:rsidRPr="00935082" w:rsidRDefault="00895247" w:rsidP="008B7427">
      <w:pPr>
        <w:numPr>
          <w:ilvl w:val="0"/>
          <w:numId w:val="29"/>
        </w:numPr>
        <w:spacing w:line="276" w:lineRule="auto"/>
        <w:rPr>
          <w:rFonts w:ascii="Calibri" w:hAnsi="Calibri" w:cs="Calibri"/>
        </w:rPr>
      </w:pPr>
      <w:r w:rsidRPr="00935082">
        <w:rPr>
          <w:rFonts w:ascii="Calibri" w:hAnsi="Calibri" w:cs="Calibri"/>
        </w:rPr>
        <w:t xml:space="preserve">Did </w:t>
      </w:r>
      <w:proofErr w:type="spellStart"/>
      <w:r w:rsidRPr="00935082">
        <w:rPr>
          <w:rFonts w:ascii="Calibri" w:hAnsi="Calibri" w:cs="Calibri"/>
        </w:rPr>
        <w:t>TechLogix</w:t>
      </w:r>
      <w:proofErr w:type="spellEnd"/>
      <w:r w:rsidRPr="00935082">
        <w:rPr>
          <w:rFonts w:ascii="Calibri" w:hAnsi="Calibri" w:cs="Calibri"/>
        </w:rPr>
        <w:t xml:space="preserve"> violate principles of due process or just fail ethically? Explain.</w:t>
      </w:r>
    </w:p>
    <w:p w14:paraId="5289619B" w14:textId="77777777" w:rsidR="00895247" w:rsidRPr="00935082" w:rsidRDefault="00895247" w:rsidP="008B7427">
      <w:pPr>
        <w:numPr>
          <w:ilvl w:val="0"/>
          <w:numId w:val="29"/>
        </w:numPr>
        <w:spacing w:line="276" w:lineRule="auto"/>
        <w:rPr>
          <w:rFonts w:ascii="Calibri" w:hAnsi="Calibri" w:cs="Calibri"/>
        </w:rPr>
      </w:pPr>
      <w:r w:rsidRPr="00935082">
        <w:rPr>
          <w:rFonts w:ascii="Calibri" w:hAnsi="Calibri" w:cs="Calibri"/>
        </w:rPr>
        <w:t>How should HR balance efficiency and fairness when using AI-driven monitoring systems?</w:t>
      </w:r>
    </w:p>
    <w:p w14:paraId="7B7252F1" w14:textId="77777777" w:rsidR="00895247" w:rsidRPr="00935082" w:rsidRDefault="00895247" w:rsidP="008B7427">
      <w:pPr>
        <w:numPr>
          <w:ilvl w:val="0"/>
          <w:numId w:val="29"/>
        </w:numPr>
        <w:spacing w:line="276" w:lineRule="auto"/>
        <w:rPr>
          <w:rFonts w:ascii="Calibri" w:hAnsi="Calibri" w:cs="Calibri"/>
        </w:rPr>
      </w:pPr>
      <w:r w:rsidRPr="00935082">
        <w:rPr>
          <w:rFonts w:ascii="Calibri" w:hAnsi="Calibri" w:cs="Calibri"/>
        </w:rPr>
        <w:t>What procedural safeguards or appeal mechanisms should be added to prevent future automated terminations?</w:t>
      </w:r>
    </w:p>
    <w:p w14:paraId="6BE4ED5F" w14:textId="77777777" w:rsidR="00895247" w:rsidRPr="00935082" w:rsidRDefault="00895247" w:rsidP="008B7427">
      <w:pPr>
        <w:numPr>
          <w:ilvl w:val="0"/>
          <w:numId w:val="29"/>
        </w:numPr>
        <w:spacing w:after="240" w:line="276" w:lineRule="auto"/>
        <w:rPr>
          <w:rFonts w:ascii="Calibri" w:hAnsi="Calibri" w:cs="Calibri"/>
        </w:rPr>
      </w:pPr>
      <w:r w:rsidRPr="00935082">
        <w:rPr>
          <w:rFonts w:ascii="Calibri" w:hAnsi="Calibri" w:cs="Calibri"/>
        </w:rPr>
        <w:t xml:space="preserve">How might the company communicate reforms to employees to restore </w:t>
      </w:r>
      <w:proofErr w:type="spellStart"/>
      <w:proofErr w:type="gramStart"/>
      <w:r w:rsidRPr="00935082">
        <w:rPr>
          <w:rFonts w:ascii="Calibri" w:hAnsi="Calibri" w:cs="Calibri"/>
        </w:rPr>
        <w:t>trust?HR</w:t>
      </w:r>
      <w:proofErr w:type="spellEnd"/>
      <w:proofErr w:type="gramEnd"/>
      <w:r w:rsidRPr="00935082">
        <w:rPr>
          <w:rFonts w:ascii="Calibri" w:hAnsi="Calibri" w:cs="Calibri"/>
        </w:rPr>
        <w:t xml:space="preserve"> Insight</w:t>
      </w:r>
    </w:p>
    <w:p w14:paraId="48733F16" w14:textId="77777777" w:rsidR="00895247" w:rsidRPr="00935082" w:rsidRDefault="00895247" w:rsidP="00895247">
      <w:pPr>
        <w:spacing w:before="240" w:after="240"/>
        <w:rPr>
          <w:rFonts w:ascii="Calibri" w:hAnsi="Calibri" w:cs="Calibri"/>
        </w:rPr>
      </w:pPr>
      <w:r w:rsidRPr="00935082">
        <w:rPr>
          <w:rFonts w:ascii="Calibri" w:hAnsi="Calibri" w:cs="Calibri"/>
        </w:rPr>
        <w:t>Automation can streamline policy enforcement, but it cannot replace judgment. When HR outsources fairness to algorithms, it risks losing the credibility that makes discipline legitimate in the first place.</w:t>
      </w:r>
    </w:p>
    <w:p w14:paraId="0848064A" w14:textId="498A6752" w:rsidR="00895247" w:rsidRDefault="00895247" w:rsidP="00895247">
      <w:pPr>
        <w:spacing w:before="240" w:after="240"/>
        <w:rPr>
          <w:rFonts w:ascii="Calibri" w:hAnsi="Calibri" w:cs="Calibri"/>
        </w:rPr>
      </w:pPr>
      <w:r w:rsidRPr="00935082">
        <w:rPr>
          <w:rFonts w:ascii="Calibri" w:hAnsi="Calibri" w:cs="Calibri"/>
        </w:rPr>
        <w:t>Ethical AI governance isn’t a technology issue</w:t>
      </w:r>
      <w:r>
        <w:rPr>
          <w:rFonts w:ascii="Calibri" w:hAnsi="Calibri" w:cs="Calibri"/>
        </w:rPr>
        <w:t>;</w:t>
      </w:r>
      <w:r w:rsidRPr="00935082">
        <w:rPr>
          <w:rFonts w:ascii="Calibri" w:hAnsi="Calibri" w:cs="Calibri"/>
        </w:rPr>
        <w:t xml:space="preserve"> it’s a leadership issue. HR must remain the conscience of any system that evaluates or disciplines human beings.</w:t>
      </w:r>
    </w:p>
    <w:p w14:paraId="5DAAA362" w14:textId="77777777" w:rsidR="00895247" w:rsidRDefault="00895247">
      <w:pPr>
        <w:rPr>
          <w:rFonts w:ascii="Calibri" w:hAnsi="Calibri" w:cs="Calibri"/>
        </w:rPr>
      </w:pPr>
      <w:r>
        <w:rPr>
          <w:rFonts w:ascii="Calibri" w:hAnsi="Calibri" w:cs="Calibri"/>
        </w:rPr>
        <w:br w:type="page"/>
      </w:r>
    </w:p>
    <w:p w14:paraId="01AF55FE" w14:textId="3E82A666" w:rsidR="00895247" w:rsidRDefault="00895247" w:rsidP="00895247">
      <w:pPr>
        <w:pStyle w:val="Title"/>
        <w:jc w:val="center"/>
      </w:pPr>
      <w:r w:rsidRPr="00243CE5">
        <w:rPr>
          <w:rFonts w:cstheme="minorHAnsi"/>
          <w:sz w:val="36"/>
          <w:szCs w:val="36"/>
        </w:rPr>
        <w:lastRenderedPageBreak/>
        <w:t xml:space="preserve">Handout Mod </w:t>
      </w:r>
      <w:r>
        <w:rPr>
          <w:rFonts w:cstheme="minorHAnsi"/>
          <w:sz w:val="36"/>
          <w:szCs w:val="36"/>
        </w:rPr>
        <w:t>3</w:t>
      </w:r>
      <w:r w:rsidRPr="00243CE5">
        <w:rPr>
          <w:rFonts w:cstheme="minorHAnsi"/>
          <w:sz w:val="36"/>
          <w:szCs w:val="36"/>
        </w:rPr>
        <w:t xml:space="preserve">-1 </w:t>
      </w:r>
      <w:r>
        <w:rPr>
          <w:rFonts w:cstheme="minorHAnsi"/>
          <w:sz w:val="36"/>
          <w:szCs w:val="36"/>
        </w:rPr>
        <w:t>Case Study</w:t>
      </w:r>
    </w:p>
    <w:p w14:paraId="177F6C2D" w14:textId="6C89E8A8" w:rsidR="00895247" w:rsidRDefault="00895247" w:rsidP="00895247">
      <w:pPr>
        <w:pStyle w:val="Title"/>
        <w:jc w:val="center"/>
      </w:pPr>
      <w:r w:rsidRPr="008C13E5">
        <w:t xml:space="preserve">Student Activity: </w:t>
      </w:r>
    </w:p>
    <w:p w14:paraId="0E65BC83" w14:textId="77777777" w:rsidR="00895247" w:rsidRPr="008C13E5" w:rsidRDefault="00895247" w:rsidP="00895247">
      <w:pPr>
        <w:pStyle w:val="Title"/>
        <w:jc w:val="center"/>
        <w:rPr>
          <w:sz w:val="44"/>
          <w:szCs w:val="44"/>
        </w:rPr>
      </w:pPr>
      <w:r w:rsidRPr="008C13E5">
        <w:rPr>
          <w:sz w:val="44"/>
          <w:szCs w:val="44"/>
        </w:rPr>
        <w:t>Rebuilding Fairness in a Digital Workplace</w:t>
      </w:r>
    </w:p>
    <w:p w14:paraId="6FFDAFF9" w14:textId="77777777" w:rsidR="00895247" w:rsidRPr="008C13E5" w:rsidRDefault="00895247" w:rsidP="00895247">
      <w:pPr>
        <w:spacing w:before="240" w:after="240"/>
        <w:rPr>
          <w:rFonts w:ascii="Calibri" w:hAnsi="Calibri" w:cs="Calibri"/>
          <w:b/>
          <w:bCs/>
        </w:rPr>
      </w:pPr>
      <w:r w:rsidRPr="008C13E5">
        <w:rPr>
          <w:rFonts w:ascii="Calibri" w:hAnsi="Calibri" w:cs="Calibri"/>
          <w:b/>
          <w:bCs/>
        </w:rPr>
        <w:t>Purpose</w:t>
      </w:r>
    </w:p>
    <w:p w14:paraId="7254E11C" w14:textId="77777777" w:rsidR="00895247" w:rsidRPr="008C13E5" w:rsidRDefault="00895247" w:rsidP="00895247">
      <w:pPr>
        <w:spacing w:before="240" w:after="240"/>
        <w:rPr>
          <w:rFonts w:ascii="Calibri" w:hAnsi="Calibri" w:cs="Calibri"/>
        </w:rPr>
      </w:pPr>
      <w:r w:rsidRPr="008C13E5">
        <w:rPr>
          <w:rFonts w:ascii="Calibri" w:hAnsi="Calibri" w:cs="Calibri"/>
        </w:rPr>
        <w:t>This activity challenges students to apply Week 3 concepts, due process, privacy, and consistent discipline, to design a fair and transparent disciplinary framework for technology-enabled organizations.</w:t>
      </w:r>
    </w:p>
    <w:p w14:paraId="3D4CE08A" w14:textId="77777777" w:rsidR="00895247" w:rsidRPr="008C13E5" w:rsidRDefault="00895247" w:rsidP="00895247">
      <w:pPr>
        <w:rPr>
          <w:rFonts w:ascii="Calibri" w:hAnsi="Calibri" w:cs="Calibri"/>
          <w:b/>
          <w:bCs/>
        </w:rPr>
      </w:pPr>
      <w:r w:rsidRPr="008C13E5">
        <w:rPr>
          <w:rFonts w:ascii="Calibri" w:hAnsi="Calibri" w:cs="Calibri"/>
          <w:b/>
          <w:bCs/>
        </w:rPr>
        <w:t>Instructions</w:t>
      </w:r>
    </w:p>
    <w:p w14:paraId="494EE13A" w14:textId="77777777" w:rsidR="00895247" w:rsidRPr="008C13E5" w:rsidRDefault="00895247" w:rsidP="008B7427">
      <w:pPr>
        <w:numPr>
          <w:ilvl w:val="0"/>
          <w:numId w:val="30"/>
        </w:numPr>
        <w:spacing w:before="240" w:line="276" w:lineRule="auto"/>
        <w:rPr>
          <w:rFonts w:ascii="Calibri" w:hAnsi="Calibri" w:cs="Calibri"/>
        </w:rPr>
      </w:pPr>
      <w:r w:rsidRPr="008C13E5">
        <w:rPr>
          <w:rFonts w:ascii="Calibri" w:hAnsi="Calibri" w:cs="Calibri"/>
        </w:rPr>
        <w:t>Form Teams of 3–5 (or complete individually in online sections).</w:t>
      </w:r>
      <w:r w:rsidRPr="008C13E5">
        <w:rPr>
          <w:rFonts w:ascii="Calibri" w:hAnsi="Calibri" w:cs="Calibri"/>
        </w:rPr>
        <w:br/>
        <w:t xml:space="preserve">Each team represents an HR task force at </w:t>
      </w:r>
      <w:proofErr w:type="spellStart"/>
      <w:r w:rsidRPr="008C13E5">
        <w:rPr>
          <w:rFonts w:ascii="Calibri" w:hAnsi="Calibri" w:cs="Calibri"/>
        </w:rPr>
        <w:t>TechLogix</w:t>
      </w:r>
      <w:proofErr w:type="spellEnd"/>
      <w:r w:rsidRPr="008C13E5">
        <w:rPr>
          <w:rFonts w:ascii="Calibri" w:hAnsi="Calibri" w:cs="Calibri"/>
        </w:rPr>
        <w:t xml:space="preserve"> Delivery, assigned to redesign the company’s disciplinary system following the Fired by Algorithm incident.</w:t>
      </w:r>
      <w:r w:rsidRPr="008C13E5">
        <w:rPr>
          <w:rFonts w:ascii="Calibri" w:hAnsi="Calibri" w:cs="Calibri"/>
        </w:rPr>
        <w:br/>
      </w:r>
    </w:p>
    <w:p w14:paraId="722358C4" w14:textId="77777777" w:rsidR="00895247" w:rsidRPr="008C13E5" w:rsidRDefault="00895247" w:rsidP="008B7427">
      <w:pPr>
        <w:numPr>
          <w:ilvl w:val="0"/>
          <w:numId w:val="30"/>
        </w:numPr>
        <w:spacing w:line="276" w:lineRule="auto"/>
        <w:rPr>
          <w:rFonts w:ascii="Calibri" w:hAnsi="Calibri" w:cs="Calibri"/>
        </w:rPr>
      </w:pPr>
      <w:r w:rsidRPr="008C13E5">
        <w:rPr>
          <w:rFonts w:ascii="Calibri" w:hAnsi="Calibri" w:cs="Calibri"/>
        </w:rPr>
        <w:t>Analyze the Problems.</w:t>
      </w:r>
    </w:p>
    <w:p w14:paraId="51114A38" w14:textId="77777777" w:rsidR="00895247" w:rsidRPr="008C13E5" w:rsidRDefault="00895247" w:rsidP="008B7427">
      <w:pPr>
        <w:numPr>
          <w:ilvl w:val="1"/>
          <w:numId w:val="30"/>
        </w:numPr>
        <w:spacing w:line="276" w:lineRule="auto"/>
        <w:rPr>
          <w:rFonts w:ascii="Calibri" w:hAnsi="Calibri" w:cs="Calibri"/>
        </w:rPr>
      </w:pPr>
      <w:r w:rsidRPr="008C13E5">
        <w:rPr>
          <w:rFonts w:ascii="Calibri" w:hAnsi="Calibri" w:cs="Calibri"/>
        </w:rPr>
        <w:t>Identify which parts of the old system violated due-process principles.</w:t>
      </w:r>
    </w:p>
    <w:p w14:paraId="1F59194B" w14:textId="77777777" w:rsidR="00895247" w:rsidRPr="008C13E5" w:rsidRDefault="00895247" w:rsidP="008B7427">
      <w:pPr>
        <w:numPr>
          <w:ilvl w:val="1"/>
          <w:numId w:val="30"/>
        </w:numPr>
        <w:spacing w:line="276" w:lineRule="auto"/>
        <w:rPr>
          <w:rFonts w:ascii="Calibri" w:hAnsi="Calibri" w:cs="Calibri"/>
        </w:rPr>
      </w:pPr>
      <w:r w:rsidRPr="008C13E5">
        <w:rPr>
          <w:rFonts w:ascii="Calibri" w:hAnsi="Calibri" w:cs="Calibri"/>
        </w:rPr>
        <w:t>Evaluate how privacy, transparency, and human oversight failed.</w:t>
      </w:r>
    </w:p>
    <w:p w14:paraId="382C08A5" w14:textId="77777777" w:rsidR="00895247" w:rsidRPr="008C13E5" w:rsidRDefault="00895247" w:rsidP="008B7427">
      <w:pPr>
        <w:numPr>
          <w:ilvl w:val="1"/>
          <w:numId w:val="30"/>
        </w:numPr>
        <w:spacing w:line="276" w:lineRule="auto"/>
        <w:rPr>
          <w:rFonts w:ascii="Calibri" w:hAnsi="Calibri" w:cs="Calibri"/>
        </w:rPr>
      </w:pPr>
      <w:r w:rsidRPr="008C13E5">
        <w:rPr>
          <w:rFonts w:ascii="Calibri" w:hAnsi="Calibri" w:cs="Calibri"/>
        </w:rPr>
        <w:t>Determine how public perception and employee trust were damaged.</w:t>
      </w:r>
      <w:r w:rsidRPr="008C13E5">
        <w:rPr>
          <w:rFonts w:ascii="Calibri" w:hAnsi="Calibri" w:cs="Calibri"/>
        </w:rPr>
        <w:br/>
      </w:r>
    </w:p>
    <w:p w14:paraId="0C5476D7" w14:textId="77777777" w:rsidR="00895247" w:rsidRPr="008C13E5" w:rsidRDefault="00895247" w:rsidP="008B7427">
      <w:pPr>
        <w:numPr>
          <w:ilvl w:val="0"/>
          <w:numId w:val="30"/>
        </w:numPr>
        <w:spacing w:line="276" w:lineRule="auto"/>
        <w:rPr>
          <w:rFonts w:ascii="Calibri" w:hAnsi="Calibri" w:cs="Calibri"/>
        </w:rPr>
      </w:pPr>
      <w:r w:rsidRPr="008C13E5">
        <w:rPr>
          <w:rFonts w:ascii="Calibri" w:hAnsi="Calibri" w:cs="Calibri"/>
        </w:rPr>
        <w:t>Design a New Fairness Framework.</w:t>
      </w:r>
      <w:r w:rsidRPr="008C13E5">
        <w:rPr>
          <w:rFonts w:ascii="Calibri" w:hAnsi="Calibri" w:cs="Calibri"/>
        </w:rPr>
        <w:br/>
        <w:t xml:space="preserve"> Include at least the following elements:</w:t>
      </w:r>
    </w:p>
    <w:p w14:paraId="1F5FC1DE" w14:textId="77777777" w:rsidR="00895247" w:rsidRPr="008C13E5" w:rsidRDefault="00895247" w:rsidP="008B7427">
      <w:pPr>
        <w:numPr>
          <w:ilvl w:val="1"/>
          <w:numId w:val="30"/>
        </w:numPr>
        <w:spacing w:line="276" w:lineRule="auto"/>
        <w:rPr>
          <w:rFonts w:ascii="Calibri" w:hAnsi="Calibri" w:cs="Calibri"/>
        </w:rPr>
      </w:pPr>
      <w:r w:rsidRPr="008C13E5">
        <w:rPr>
          <w:rFonts w:ascii="Calibri" w:hAnsi="Calibri" w:cs="Calibri"/>
        </w:rPr>
        <w:t>Human Oversight: Define when and how HR must review algorithmic decisions.</w:t>
      </w:r>
    </w:p>
    <w:p w14:paraId="379D181F" w14:textId="77777777" w:rsidR="00895247" w:rsidRPr="008C13E5" w:rsidRDefault="00895247" w:rsidP="008B7427">
      <w:pPr>
        <w:numPr>
          <w:ilvl w:val="1"/>
          <w:numId w:val="30"/>
        </w:numPr>
        <w:spacing w:line="276" w:lineRule="auto"/>
        <w:rPr>
          <w:rFonts w:ascii="Calibri" w:hAnsi="Calibri" w:cs="Calibri"/>
        </w:rPr>
      </w:pPr>
      <w:r w:rsidRPr="008C13E5">
        <w:rPr>
          <w:rFonts w:ascii="Calibri" w:hAnsi="Calibri" w:cs="Calibri"/>
        </w:rPr>
        <w:t>Employee Due Process: Outline an appeal or verification step before termination.</w:t>
      </w:r>
    </w:p>
    <w:p w14:paraId="20B33920" w14:textId="77777777" w:rsidR="00895247" w:rsidRPr="008C13E5" w:rsidRDefault="00895247" w:rsidP="008B7427">
      <w:pPr>
        <w:numPr>
          <w:ilvl w:val="1"/>
          <w:numId w:val="30"/>
        </w:numPr>
        <w:spacing w:line="276" w:lineRule="auto"/>
        <w:rPr>
          <w:rFonts w:ascii="Calibri" w:hAnsi="Calibri" w:cs="Calibri"/>
        </w:rPr>
      </w:pPr>
      <w:r w:rsidRPr="008C13E5">
        <w:rPr>
          <w:rFonts w:ascii="Calibri" w:hAnsi="Calibri" w:cs="Calibri"/>
        </w:rPr>
        <w:t>Data Ethics: Specify how performance data will be validated and shared.</w:t>
      </w:r>
    </w:p>
    <w:p w14:paraId="16A34EA1" w14:textId="77777777" w:rsidR="00895247" w:rsidRPr="008C13E5" w:rsidRDefault="00895247" w:rsidP="008B7427">
      <w:pPr>
        <w:numPr>
          <w:ilvl w:val="1"/>
          <w:numId w:val="30"/>
        </w:numPr>
        <w:spacing w:line="276" w:lineRule="auto"/>
        <w:rPr>
          <w:rFonts w:ascii="Calibri" w:hAnsi="Calibri" w:cs="Calibri"/>
        </w:rPr>
      </w:pPr>
      <w:r w:rsidRPr="008C13E5">
        <w:rPr>
          <w:rFonts w:ascii="Calibri" w:hAnsi="Calibri" w:cs="Calibri"/>
        </w:rPr>
        <w:t>Progressive Discipline Integration: Show how automation supports (not replaces) coaching and communication.</w:t>
      </w:r>
      <w:r w:rsidRPr="008C13E5">
        <w:rPr>
          <w:rFonts w:ascii="Calibri" w:hAnsi="Calibri" w:cs="Calibri"/>
        </w:rPr>
        <w:br/>
      </w:r>
    </w:p>
    <w:p w14:paraId="120C2D57" w14:textId="77777777" w:rsidR="00895247" w:rsidRPr="008C13E5" w:rsidRDefault="00895247" w:rsidP="008B7427">
      <w:pPr>
        <w:numPr>
          <w:ilvl w:val="0"/>
          <w:numId w:val="30"/>
        </w:numPr>
        <w:spacing w:line="276" w:lineRule="auto"/>
        <w:rPr>
          <w:rFonts w:ascii="Calibri" w:hAnsi="Calibri" w:cs="Calibri"/>
        </w:rPr>
      </w:pPr>
      <w:r w:rsidRPr="008C13E5">
        <w:rPr>
          <w:rFonts w:ascii="Calibri" w:hAnsi="Calibri" w:cs="Calibri"/>
        </w:rPr>
        <w:t>Develop Two Measurable Outcomes.</w:t>
      </w:r>
      <w:r w:rsidRPr="008C13E5">
        <w:rPr>
          <w:rFonts w:ascii="Calibri" w:hAnsi="Calibri" w:cs="Calibri"/>
        </w:rPr>
        <w:br/>
        <w:t xml:space="preserve"> Examples:</w:t>
      </w:r>
    </w:p>
    <w:p w14:paraId="78341494" w14:textId="5B457EFD" w:rsidR="00895247" w:rsidRPr="008C13E5" w:rsidRDefault="00895247" w:rsidP="008B7427">
      <w:pPr>
        <w:numPr>
          <w:ilvl w:val="1"/>
          <w:numId w:val="30"/>
        </w:numPr>
        <w:spacing w:line="276" w:lineRule="auto"/>
        <w:rPr>
          <w:rFonts w:ascii="Calibri" w:hAnsi="Calibri" w:cs="Calibri"/>
        </w:rPr>
      </w:pPr>
      <w:r w:rsidRPr="008C13E5">
        <w:rPr>
          <w:rFonts w:ascii="Calibri" w:hAnsi="Calibri" w:cs="Calibri"/>
        </w:rPr>
        <w:t xml:space="preserve">Reduction in </w:t>
      </w:r>
      <w:r w:rsidR="001D43B0" w:rsidRPr="008C13E5">
        <w:rPr>
          <w:rFonts w:ascii="Calibri" w:hAnsi="Calibri" w:cs="Calibri"/>
        </w:rPr>
        <w:t>wrongful termination</w:t>
      </w:r>
      <w:r w:rsidRPr="008C13E5">
        <w:rPr>
          <w:rFonts w:ascii="Calibri" w:hAnsi="Calibri" w:cs="Calibri"/>
        </w:rPr>
        <w:t xml:space="preserve"> appeals by 50 percent within a year.</w:t>
      </w:r>
    </w:p>
    <w:p w14:paraId="010677E4" w14:textId="77777777" w:rsidR="00895247" w:rsidRPr="008C13E5" w:rsidRDefault="00895247" w:rsidP="008B7427">
      <w:pPr>
        <w:numPr>
          <w:ilvl w:val="1"/>
          <w:numId w:val="30"/>
        </w:numPr>
        <w:spacing w:line="276" w:lineRule="auto"/>
        <w:rPr>
          <w:rFonts w:ascii="Calibri" w:hAnsi="Calibri" w:cs="Calibri"/>
        </w:rPr>
      </w:pPr>
      <w:r w:rsidRPr="008C13E5">
        <w:rPr>
          <w:rFonts w:ascii="Calibri" w:hAnsi="Calibri" w:cs="Calibri"/>
        </w:rPr>
        <w:t>Increase in employee trust index or survey scores on fairness by 20 percent.</w:t>
      </w:r>
      <w:r w:rsidRPr="008C13E5">
        <w:rPr>
          <w:rFonts w:ascii="Calibri" w:hAnsi="Calibri" w:cs="Calibri"/>
        </w:rPr>
        <w:br/>
      </w:r>
    </w:p>
    <w:p w14:paraId="70321E8C" w14:textId="77777777" w:rsidR="00895247" w:rsidRPr="008C13E5" w:rsidRDefault="00895247" w:rsidP="008B7427">
      <w:pPr>
        <w:numPr>
          <w:ilvl w:val="0"/>
          <w:numId w:val="30"/>
        </w:numPr>
        <w:spacing w:line="276" w:lineRule="auto"/>
        <w:rPr>
          <w:rFonts w:ascii="Calibri" w:hAnsi="Calibri" w:cs="Calibri"/>
        </w:rPr>
      </w:pPr>
      <w:r w:rsidRPr="008C13E5">
        <w:rPr>
          <w:rFonts w:ascii="Calibri" w:hAnsi="Calibri" w:cs="Calibri"/>
        </w:rPr>
        <w:t>Deliverable Options.</w:t>
      </w:r>
    </w:p>
    <w:p w14:paraId="4DCACDF5" w14:textId="77777777" w:rsidR="00895247" w:rsidRPr="008C13E5" w:rsidRDefault="00895247" w:rsidP="008B7427">
      <w:pPr>
        <w:numPr>
          <w:ilvl w:val="1"/>
          <w:numId w:val="30"/>
        </w:numPr>
        <w:spacing w:line="276" w:lineRule="auto"/>
        <w:rPr>
          <w:rFonts w:ascii="Calibri" w:hAnsi="Calibri" w:cs="Calibri"/>
        </w:rPr>
      </w:pPr>
      <w:r w:rsidRPr="008C13E5">
        <w:rPr>
          <w:rFonts w:ascii="Calibri" w:hAnsi="Calibri" w:cs="Calibri"/>
        </w:rPr>
        <w:t>A one-page policy brief summarizing the redesigned process.</w:t>
      </w:r>
    </w:p>
    <w:p w14:paraId="784C0100" w14:textId="77777777" w:rsidR="00895247" w:rsidRPr="008C13E5" w:rsidRDefault="00895247" w:rsidP="008B7427">
      <w:pPr>
        <w:numPr>
          <w:ilvl w:val="1"/>
          <w:numId w:val="30"/>
        </w:numPr>
        <w:spacing w:line="276" w:lineRule="auto"/>
        <w:rPr>
          <w:rFonts w:ascii="Calibri" w:hAnsi="Calibri" w:cs="Calibri"/>
        </w:rPr>
      </w:pPr>
      <w:r w:rsidRPr="008C13E5">
        <w:rPr>
          <w:rFonts w:ascii="Calibri" w:hAnsi="Calibri" w:cs="Calibri"/>
        </w:rPr>
        <w:t>A 5-minute presentation with a process flowchart.</w:t>
      </w:r>
    </w:p>
    <w:p w14:paraId="16CF4467" w14:textId="77777777" w:rsidR="00895247" w:rsidRPr="008C13E5" w:rsidRDefault="00895247" w:rsidP="008B7427">
      <w:pPr>
        <w:numPr>
          <w:ilvl w:val="1"/>
          <w:numId w:val="30"/>
        </w:numPr>
        <w:spacing w:line="276" w:lineRule="auto"/>
        <w:rPr>
          <w:rFonts w:ascii="Calibri" w:hAnsi="Calibri" w:cs="Calibri"/>
        </w:rPr>
      </w:pPr>
      <w:r w:rsidRPr="008C13E5">
        <w:rPr>
          <w:rFonts w:ascii="Calibri" w:hAnsi="Calibri" w:cs="Calibri"/>
        </w:rPr>
        <w:t>An infographic illustrating “The New Due-Process Loop.”</w:t>
      </w:r>
      <w:r w:rsidRPr="008C13E5">
        <w:rPr>
          <w:rFonts w:ascii="Calibri" w:hAnsi="Calibri" w:cs="Calibri"/>
        </w:rPr>
        <w:br/>
      </w:r>
    </w:p>
    <w:p w14:paraId="287FF05F" w14:textId="77777777" w:rsidR="00895247" w:rsidRPr="008C13E5" w:rsidRDefault="00895247" w:rsidP="008B7427">
      <w:pPr>
        <w:numPr>
          <w:ilvl w:val="0"/>
          <w:numId w:val="30"/>
        </w:numPr>
        <w:spacing w:after="240" w:line="276" w:lineRule="auto"/>
        <w:rPr>
          <w:rFonts w:ascii="Calibri" w:hAnsi="Calibri" w:cs="Calibri"/>
        </w:rPr>
      </w:pPr>
      <w:r w:rsidRPr="008C13E5">
        <w:rPr>
          <w:rFonts w:ascii="Calibri" w:hAnsi="Calibri" w:cs="Calibri"/>
        </w:rPr>
        <w:lastRenderedPageBreak/>
        <w:t>Class or Forum Debrief.</w:t>
      </w:r>
      <w:r w:rsidRPr="008C13E5">
        <w:rPr>
          <w:rFonts w:ascii="Calibri" w:hAnsi="Calibri" w:cs="Calibri"/>
        </w:rPr>
        <w:br/>
        <w:t>Discuss how digital decision-making challenges the traditional concept of HR as the human conscience of business.</w:t>
      </w:r>
    </w:p>
    <w:p w14:paraId="377D3DFD" w14:textId="77777777" w:rsidR="00895247" w:rsidRDefault="00895247" w:rsidP="00895247">
      <w:pPr>
        <w:pStyle w:val="Heading2"/>
        <w:keepNext w:val="0"/>
        <w:keepLines w:val="0"/>
        <w:spacing w:before="280"/>
        <w:ind w:right="-315"/>
        <w:jc w:val="center"/>
        <w:rPr>
          <w:b w:val="0"/>
          <w:bCs w:val="0"/>
        </w:rPr>
      </w:pPr>
      <w:r>
        <w:t>Recommended Readings &amp; Sources</w:t>
      </w:r>
    </w:p>
    <w:p w14:paraId="5ABFF3F1" w14:textId="77777777" w:rsidR="00895247" w:rsidRDefault="00895247" w:rsidP="00895247">
      <w:pPr>
        <w:spacing w:before="240" w:after="240"/>
        <w:ind w:left="720" w:hanging="720"/>
      </w:pPr>
      <w:r>
        <w:t xml:space="preserve">Ball, K. (2021). </w:t>
      </w:r>
      <w:r>
        <w:rPr>
          <w:i/>
          <w:iCs/>
        </w:rPr>
        <w:t>Electronic monitoring and surveillance in the workplace: Literature review and policy recommendations.</w:t>
      </w:r>
      <w:r>
        <w:t xml:space="preserve"> Joint Research Centre, European Commission. </w:t>
      </w:r>
      <w:hyperlink r:id="rId52">
        <w:r>
          <w:rPr>
            <w:color w:val="1155CC"/>
            <w:u w:val="single"/>
          </w:rPr>
          <w:t>https://publications.jrc.ec.europa.eu/repository/bitstream/JRC125716/jrc125716_electronic_monitoring_and_surveillance_in_the_workplace_final.pdf</w:t>
        </w:r>
      </w:hyperlink>
    </w:p>
    <w:p w14:paraId="10FE4702" w14:textId="77777777" w:rsidR="00895247" w:rsidRDefault="00895247" w:rsidP="00895247">
      <w:pPr>
        <w:spacing w:before="240" w:after="240"/>
        <w:ind w:left="720" w:hanging="720"/>
      </w:pPr>
      <w:r>
        <w:t xml:space="preserve">Bernstein, E. (2021). </w:t>
      </w:r>
      <w:r>
        <w:rPr>
          <w:i/>
          <w:iCs/>
        </w:rPr>
        <w:t>The impact of digital monitoring on remote workers.</w:t>
      </w:r>
      <w:r>
        <w:t xml:space="preserve"> </w:t>
      </w:r>
      <w:r>
        <w:rPr>
          <w:i/>
          <w:iCs/>
        </w:rPr>
        <w:t>Harvard Business Review</w:t>
      </w:r>
      <w:r>
        <w:t xml:space="preserve">. </w:t>
      </w:r>
      <w:hyperlink r:id="rId53">
        <w:r>
          <w:rPr>
            <w:color w:val="1155CC"/>
            <w:u w:val="single"/>
          </w:rPr>
          <w:t>https://hbr.org/2021/04/how-surveillance-backfires</w:t>
        </w:r>
      </w:hyperlink>
    </w:p>
    <w:p w14:paraId="05F6E522" w14:textId="77777777" w:rsidR="00895247" w:rsidRDefault="00895247" w:rsidP="00895247">
      <w:pPr>
        <w:spacing w:before="240" w:after="240"/>
        <w:ind w:left="720" w:hanging="720"/>
      </w:pPr>
      <w:r>
        <w:t xml:space="preserve">California: Cal. Lab. Code § 96(k) – Prohibits discharge for lawful conduct occurring during nonworking hours away from the employer’s premises. </w:t>
      </w:r>
      <w:hyperlink r:id="rId54">
        <w:r>
          <w:rPr>
            <w:color w:val="1155CC"/>
            <w:u w:val="single"/>
          </w:rPr>
          <w:t>https://www.californiaemploymentlaw.foxrothschild.com/2017/08/articles/advice-counseling/what‐can-a-california-employer-do-about-off-duty-conduct/</w:t>
        </w:r>
      </w:hyperlink>
    </w:p>
    <w:p w14:paraId="6BC0EED0" w14:textId="77777777" w:rsidR="00895247" w:rsidRDefault="00895247" w:rsidP="00895247">
      <w:pPr>
        <w:spacing w:before="240" w:after="240"/>
        <w:ind w:left="720" w:hanging="720"/>
      </w:pPr>
      <w:hyperlink r:id="rId55">
        <w:r>
          <w:rPr>
            <w:color w:val="1155CC"/>
            <w:u w:val="single"/>
          </w:rPr>
          <w:t>City of Ontario v. Quon, 560 U.S. 746 (2010).</w:t>
        </w:r>
      </w:hyperlink>
    </w:p>
    <w:p w14:paraId="63969ADF" w14:textId="77777777" w:rsidR="00895247" w:rsidRDefault="00895247" w:rsidP="00895247">
      <w:pPr>
        <w:spacing w:before="240" w:after="240"/>
        <w:ind w:left="720" w:hanging="720"/>
      </w:pPr>
      <w:r>
        <w:t xml:space="preserve">Colorado: C.R.S. § 24-34-402.5 – Unlawful prohibition of legal activities as a condition of employment. </w:t>
      </w:r>
      <w:hyperlink r:id="rId56">
        <w:r>
          <w:rPr>
            <w:color w:val="1155CC"/>
            <w:u w:val="single"/>
          </w:rPr>
          <w:t>https://law.justia.com/codes/colorado/title-24/24-34/24-34-402.5/</w:t>
        </w:r>
      </w:hyperlink>
    </w:p>
    <w:p w14:paraId="23C039DA" w14:textId="77777777" w:rsidR="00895247" w:rsidRDefault="00895247" w:rsidP="00895247">
      <w:pPr>
        <w:ind w:left="720" w:hanging="720"/>
      </w:pPr>
      <w:r>
        <w:t xml:space="preserve">Colquitt, J. A., Scott, B. A., Rodell, J. B., Long, D. M., Zapata, C. P., Conlon, D. E., &amp; Wesson, M. J. (2013). Justice at the millennium, a decade later: A meta-analytic test of social exchange and affect-based perspectives. </w:t>
      </w:r>
      <w:r>
        <w:rPr>
          <w:i/>
          <w:iCs/>
        </w:rPr>
        <w:t>Journal of Applied Psychology, 98</w:t>
      </w:r>
      <w:r>
        <w:t>(2), 199–236.</w:t>
      </w:r>
      <w:hyperlink r:id="rId57">
        <w:r>
          <w:t xml:space="preserve"> </w:t>
        </w:r>
      </w:hyperlink>
      <w:hyperlink r:id="rId58">
        <w:r>
          <w:rPr>
            <w:color w:val="1155CC"/>
            <w:u w:val="single"/>
          </w:rPr>
          <w:t>https://doi.org/10.1037/a0031757</w:t>
        </w:r>
      </w:hyperlink>
    </w:p>
    <w:p w14:paraId="207815B2" w14:textId="77777777" w:rsidR="00895247" w:rsidRDefault="00895247" w:rsidP="00895247">
      <w:pPr>
        <w:spacing w:before="240" w:after="240"/>
        <w:ind w:left="720" w:hanging="720"/>
      </w:pPr>
      <w:r>
        <w:t xml:space="preserve">Cleveland Board of Education v. Loudermill, 470 U.S. 532 (1985). </w:t>
      </w:r>
      <w:hyperlink r:id="rId59">
        <w:r>
          <w:rPr>
            <w:color w:val="1155CC"/>
            <w:u w:val="single"/>
          </w:rPr>
          <w:t>https://supreme.justia.com/cases/federal/us/470/532/</w:t>
        </w:r>
      </w:hyperlink>
    </w:p>
    <w:p w14:paraId="39E51BAA" w14:textId="77777777" w:rsidR="00895247" w:rsidRDefault="00895247" w:rsidP="00895247">
      <w:pPr>
        <w:spacing w:before="240" w:after="240"/>
        <w:ind w:left="720" w:hanging="720"/>
      </w:pPr>
      <w:r>
        <w:t xml:space="preserve">CNN Business. (2020). </w:t>
      </w:r>
      <w:r>
        <w:rPr>
          <w:i/>
          <w:iCs/>
        </w:rPr>
        <w:t>Target employee attends political rally; company responds after public backlash.</w:t>
      </w:r>
      <w:r>
        <w:t xml:space="preserve"> </w:t>
      </w:r>
      <w:hyperlink r:id="rId60">
        <w:r>
          <w:rPr>
            <w:color w:val="1155CC"/>
            <w:u w:val="single"/>
          </w:rPr>
          <w:t>https://www.cnn.com/2020/06/15/business/target-employee-political-rally/index.html</w:t>
        </w:r>
      </w:hyperlink>
    </w:p>
    <w:p w14:paraId="256325F8" w14:textId="77777777" w:rsidR="00895247" w:rsidRDefault="00895247" w:rsidP="00895247">
      <w:pPr>
        <w:spacing w:before="240" w:after="240"/>
        <w:ind w:left="720" w:hanging="720"/>
        <w:rPr>
          <w:color w:val="1155CC"/>
        </w:rPr>
      </w:pPr>
      <w:r>
        <w:t xml:space="preserve">Dekker, S. (2017). </w:t>
      </w:r>
      <w:r>
        <w:rPr>
          <w:i/>
          <w:iCs/>
        </w:rPr>
        <w:t>Just culture: Restoring trust and accountability in your organization.</w:t>
      </w:r>
      <w:r>
        <w:t xml:space="preserve"> CRC Press. </w:t>
      </w:r>
      <w:hyperlink r:id="rId61">
        <w:r>
          <w:rPr>
            <w:color w:val="1155CC"/>
            <w:sz w:val="21"/>
            <w:szCs w:val="21"/>
            <w:highlight w:val="white"/>
            <w:u w:val="single"/>
          </w:rPr>
          <w:t>https://doi.org/10.1201/9781315590813</w:t>
        </w:r>
      </w:hyperlink>
    </w:p>
    <w:p w14:paraId="67B4736F" w14:textId="77777777" w:rsidR="00895247" w:rsidRDefault="00895247" w:rsidP="00895247">
      <w:pPr>
        <w:spacing w:before="240" w:after="240"/>
        <w:ind w:left="720" w:hanging="720"/>
      </w:pPr>
      <w:r>
        <w:t xml:space="preserve">Dirks, K. T., &amp; Ferrin, D. L. (2002). Trust in leadership: Meta-analytic findings and implications for research and practice. </w:t>
      </w:r>
      <w:r>
        <w:rPr>
          <w:i/>
          <w:iCs/>
        </w:rPr>
        <w:t>Journal of Applied Psychology, 87</w:t>
      </w:r>
      <w:r>
        <w:t>(4), 611–628.</w:t>
      </w:r>
      <w:hyperlink r:id="rId62">
        <w:r>
          <w:t xml:space="preserve"> </w:t>
        </w:r>
      </w:hyperlink>
      <w:hyperlink r:id="rId63">
        <w:r>
          <w:rPr>
            <w:color w:val="1155CC"/>
            <w:u w:val="single"/>
          </w:rPr>
          <w:t>https://doi.org/10.1037/0021-9010.87.4.611</w:t>
        </w:r>
      </w:hyperlink>
    </w:p>
    <w:p w14:paraId="48A989B6" w14:textId="61FAA81C" w:rsidR="00895247" w:rsidRDefault="00895247" w:rsidP="00895247">
      <w:pPr>
        <w:ind w:left="720" w:hanging="720"/>
      </w:pPr>
      <w:r>
        <w:t xml:space="preserve">Edmondson, A. C. (2019). The fearless organization: Creating psychological safety in the workplace for learning, innovation, and growth. Wiley. </w:t>
      </w:r>
      <w:hyperlink r:id="rId64" w:anchor="v=onepage&amp;q&amp;f=false">
        <w:r>
          <w:rPr>
            <w:color w:val="1155CC"/>
            <w:u w:val="single"/>
          </w:rPr>
          <w:t>https://books.google.com/books?hl=en&amp;lr=&amp;id=aZZxDwAAQBAJ&amp;oi=fnd&amp;pg=PR13&amp;dq=Edmondson,+A.+C.+(2019).+The+fearless+organization:+Creating+psychological+safety+in+the+workplace+for+learning,+innovation,+and+growth.+Wiley.&amp;ots=Al8J98dfhE&amp;sig=d1BaEv12d0A6Fb5TbWpZ-Cla1ng#v=onepage&amp;q&amp;f=false</w:t>
        </w:r>
      </w:hyperlink>
    </w:p>
    <w:p w14:paraId="2B14F837" w14:textId="77777777" w:rsidR="00895247" w:rsidRDefault="00895247" w:rsidP="00895247">
      <w:pPr>
        <w:spacing w:before="240" w:after="240"/>
        <w:ind w:left="720" w:hanging="720"/>
      </w:pPr>
      <w:r>
        <w:lastRenderedPageBreak/>
        <w:t>Electronic Communications Privacy Act of 1986, 18 U.S.C. §§ 2510–2523.</w:t>
      </w:r>
    </w:p>
    <w:p w14:paraId="5E831B70" w14:textId="77777777" w:rsidR="00895247" w:rsidRDefault="00895247" w:rsidP="00895247">
      <w:pPr>
        <w:spacing w:before="240" w:after="240"/>
        <w:ind w:left="720" w:hanging="720"/>
      </w:pPr>
      <w:r>
        <w:t>Equal Employment Opportunity Commission. (</w:t>
      </w:r>
      <w:proofErr w:type="spellStart"/>
      <w:r>
        <w:t>n.d.a</w:t>
      </w:r>
      <w:proofErr w:type="spellEnd"/>
      <w:r>
        <w:t>).</w:t>
      </w:r>
      <w:r>
        <w:rPr>
          <w:b/>
          <w:bCs/>
        </w:rPr>
        <w:t xml:space="preserve"> </w:t>
      </w:r>
      <w:r>
        <w:rPr>
          <w:i/>
          <w:iCs/>
        </w:rPr>
        <w:t>Enforcement and litigation statistics.</w:t>
      </w:r>
      <w:hyperlink r:id="rId65">
        <w:r>
          <w:t xml:space="preserve"> </w:t>
        </w:r>
      </w:hyperlink>
      <w:hyperlink r:id="rId66">
        <w:r>
          <w:rPr>
            <w:color w:val="1155CC"/>
            <w:u w:val="single"/>
          </w:rPr>
          <w:t>https://www.eeoc.gov/data/enforcement-and-litigation-statistics-0</w:t>
        </w:r>
      </w:hyperlink>
    </w:p>
    <w:p w14:paraId="66C08023" w14:textId="77777777" w:rsidR="00895247" w:rsidRDefault="00895247" w:rsidP="00895247">
      <w:pPr>
        <w:spacing w:before="240" w:after="240"/>
        <w:ind w:left="720" w:hanging="720"/>
      </w:pPr>
      <w:r>
        <w:t>Equal Employment Opportunity Commission. (</w:t>
      </w:r>
      <w:proofErr w:type="spellStart"/>
      <w:r>
        <w:t>n.d.b</w:t>
      </w:r>
      <w:proofErr w:type="spellEnd"/>
      <w:r>
        <w:t xml:space="preserve">). </w:t>
      </w:r>
      <w:r>
        <w:rPr>
          <w:i/>
          <w:iCs/>
        </w:rPr>
        <w:t>Filing a charge of discrimination.</w:t>
      </w:r>
      <w:hyperlink r:id="rId67">
        <w:r>
          <w:t xml:space="preserve"> </w:t>
        </w:r>
      </w:hyperlink>
      <w:hyperlink r:id="rId68">
        <w:r>
          <w:rPr>
            <w:color w:val="1155CC"/>
            <w:u w:val="single"/>
          </w:rPr>
          <w:t>https://www.eeoc.gov/filing-charge-discrimination</w:t>
        </w:r>
      </w:hyperlink>
    </w:p>
    <w:p w14:paraId="0200A080" w14:textId="77777777" w:rsidR="00895247" w:rsidRDefault="00895247" w:rsidP="00895247">
      <w:pPr>
        <w:spacing w:before="240" w:after="240"/>
        <w:ind w:left="720" w:hanging="720"/>
        <w:rPr>
          <w:color w:val="1155CC"/>
          <w:u w:val="single"/>
        </w:rPr>
      </w:pPr>
      <w:r>
        <w:t xml:space="preserve">Equal Employment Opportunity Commission. (2023, January 10). </w:t>
      </w:r>
      <w:r>
        <w:rPr>
          <w:i/>
          <w:iCs/>
        </w:rPr>
        <w:t>EEOC launches initiative on artificial intelligence and algorithmic fairness.</w:t>
      </w:r>
      <w:hyperlink r:id="rId69">
        <w:r>
          <w:t xml:space="preserve"> </w:t>
        </w:r>
      </w:hyperlink>
      <w:hyperlink r:id="rId70">
        <w:r>
          <w:rPr>
            <w:color w:val="1155CC"/>
            <w:u w:val="single"/>
          </w:rPr>
          <w:t>https://www.eeoc.gov/newsroom/eeoc-launches-initiative-artificial-intelligence-and-algorithmic-fairness</w:t>
        </w:r>
      </w:hyperlink>
    </w:p>
    <w:p w14:paraId="6D1A038C" w14:textId="77777777" w:rsidR="00895247" w:rsidRDefault="00895247" w:rsidP="00895247">
      <w:pPr>
        <w:ind w:left="720" w:hanging="720"/>
      </w:pPr>
      <w:r>
        <w:t xml:space="preserve">Jones v. </w:t>
      </w:r>
      <w:proofErr w:type="spellStart"/>
      <w:r>
        <w:t>Gerwens</w:t>
      </w:r>
      <w:proofErr w:type="spellEnd"/>
      <w:r>
        <w:t xml:space="preserve">, 874 F.2d 1534 (11th Cir. 1989). </w:t>
      </w:r>
      <w:hyperlink r:id="rId71">
        <w:r>
          <w:rPr>
            <w:color w:val="1155CC"/>
            <w:u w:val="single"/>
          </w:rPr>
          <w:t>https://supreme.justia.com/cases/federal/us/470/532/</w:t>
        </w:r>
      </w:hyperlink>
    </w:p>
    <w:p w14:paraId="1A0702C8" w14:textId="77777777" w:rsidR="00895247" w:rsidRDefault="00895247" w:rsidP="00895247">
      <w:pPr>
        <w:ind w:hanging="720"/>
      </w:pPr>
    </w:p>
    <w:p w14:paraId="1A0272DF" w14:textId="77777777" w:rsidR="00895247" w:rsidRDefault="00895247" w:rsidP="00895247">
      <w:pPr>
        <w:ind w:left="720" w:hanging="720"/>
        <w:rPr>
          <w:color w:val="1155CC"/>
          <w:u w:val="single"/>
        </w:rPr>
      </w:pPr>
      <w:r>
        <w:t>Labor Management Relations Act (Taft-Hartley Act), 29 U.S.C. §§ 141 to 197 (1947).</w:t>
      </w:r>
    </w:p>
    <w:p w14:paraId="6AFDA209" w14:textId="77777777" w:rsidR="00895247" w:rsidRDefault="00895247" w:rsidP="00895247">
      <w:pPr>
        <w:spacing w:before="240" w:after="240"/>
        <w:ind w:left="720" w:hanging="720"/>
        <w:rPr>
          <w:color w:val="1155CC"/>
          <w:u w:val="single"/>
        </w:rPr>
      </w:pPr>
      <w:r>
        <w:t xml:space="preserve">Lorenz, T. (2021). Workers are increasingly turning to TikTok to expose poor working conditions. The Washington Post. </w:t>
      </w:r>
      <w:r>
        <w:rPr>
          <w:color w:val="1155CC"/>
          <w:u w:val="single"/>
        </w:rPr>
        <w:t>https://www.washingtonpost.com/technology/2021/06/04/tiktok-workers-call-out-employers/</w:t>
      </w:r>
    </w:p>
    <w:p w14:paraId="1F3E28FC" w14:textId="77777777" w:rsidR="00895247" w:rsidRDefault="00895247" w:rsidP="00895247">
      <w:pPr>
        <w:spacing w:before="240" w:after="240"/>
        <w:ind w:left="720" w:hanging="720"/>
        <w:rPr>
          <w:color w:val="1155CC"/>
          <w:u w:val="single"/>
        </w:rPr>
      </w:pPr>
      <w:r>
        <w:t xml:space="preserve">Maurer, R. (2023). Workers push back on surveillance-heavy remote monitoring tools. SHRM. </w:t>
      </w:r>
      <w:hyperlink r:id="rId72">
        <w:r>
          <w:rPr>
            <w:color w:val="1155CC"/>
            <w:u w:val="single"/>
          </w:rPr>
          <w:t>https://www.shrm.org/topics-tools/news/hr-news/remote-worker-surveillance</w:t>
        </w:r>
      </w:hyperlink>
    </w:p>
    <w:p w14:paraId="2EB70CD0" w14:textId="77777777" w:rsidR="00895247" w:rsidRDefault="00895247" w:rsidP="00895247">
      <w:pPr>
        <w:ind w:left="720" w:hanging="720"/>
        <w:rPr>
          <w:color w:val="1155CC"/>
          <w:u w:val="single"/>
        </w:rPr>
      </w:pPr>
      <w:r>
        <w:t>National Conference of State Legislatures. (n.d.). Right-to-work resources: State summaries and list of states.</w:t>
      </w:r>
      <w:r>
        <w:rPr>
          <w:color w:val="1155CC"/>
          <w:u w:val="single"/>
        </w:rPr>
        <w:t xml:space="preserve"> </w:t>
      </w:r>
      <w:hyperlink r:id="rId73">
        <w:r>
          <w:rPr>
            <w:color w:val="1155CC"/>
            <w:u w:val="single"/>
          </w:rPr>
          <w:t>https://www.ncsl.org/labor-and-employment/right-to-work-resources</w:t>
        </w:r>
      </w:hyperlink>
    </w:p>
    <w:p w14:paraId="3F73430E" w14:textId="77777777" w:rsidR="00895247" w:rsidRDefault="00895247" w:rsidP="00895247">
      <w:pPr>
        <w:spacing w:before="240" w:after="240"/>
        <w:ind w:left="720" w:hanging="720"/>
      </w:pPr>
      <w:r>
        <w:t xml:space="preserve">National Labor Relations Board. (2022). </w:t>
      </w:r>
      <w:r>
        <w:rPr>
          <w:i/>
          <w:iCs/>
        </w:rPr>
        <w:t>Starbucks Corporation and Workers United</w:t>
      </w:r>
      <w:r>
        <w:t xml:space="preserve"> (Cases 19–CA–289449 et al.). </w:t>
      </w:r>
      <w:hyperlink r:id="rId74">
        <w:r>
          <w:rPr>
            <w:color w:val="1155CC"/>
            <w:u w:val="single"/>
          </w:rPr>
          <w:t>https://www.nlrb.gov/case/19-CA-289449</w:t>
        </w:r>
      </w:hyperlink>
    </w:p>
    <w:p w14:paraId="43E05278" w14:textId="77777777" w:rsidR="00895247" w:rsidRDefault="00895247" w:rsidP="00895247">
      <w:pPr>
        <w:spacing w:before="240" w:after="240"/>
        <w:ind w:left="720" w:hanging="720"/>
      </w:pPr>
      <w:r>
        <w:t xml:space="preserve">National Labor Relations Board. (2021). </w:t>
      </w:r>
      <w:r>
        <w:rPr>
          <w:i/>
          <w:iCs/>
        </w:rPr>
        <w:t>The NLRB and social media</w:t>
      </w:r>
      <w:r>
        <w:t xml:space="preserve">. </w:t>
      </w:r>
      <w:hyperlink r:id="rId75">
        <w:r>
          <w:rPr>
            <w:color w:val="1155CC"/>
            <w:u w:val="single"/>
          </w:rPr>
          <w:t>https://www.nlrb.gov/about-nlrb/rights-we-protect/the-nlrb-and-social-media</w:t>
        </w:r>
      </w:hyperlink>
    </w:p>
    <w:p w14:paraId="0FC88C08" w14:textId="77777777" w:rsidR="00895247" w:rsidRDefault="00895247" w:rsidP="00895247">
      <w:pPr>
        <w:spacing w:before="240" w:after="240"/>
        <w:ind w:left="720" w:hanging="720"/>
      </w:pPr>
      <w:hyperlink r:id="rId76">
        <w:r>
          <w:rPr>
            <w:color w:val="1155CC"/>
            <w:u w:val="single"/>
          </w:rPr>
          <w:t>National Labor Relations Act, 29 U.S.C. §§ 151–169 (1935).</w:t>
        </w:r>
      </w:hyperlink>
    </w:p>
    <w:p w14:paraId="1BB0B87E" w14:textId="77777777" w:rsidR="00895247" w:rsidRDefault="00895247" w:rsidP="00895247">
      <w:pPr>
        <w:spacing w:before="240" w:after="240"/>
        <w:ind w:left="720" w:hanging="720"/>
      </w:pPr>
      <w:r>
        <w:t>New York: N.Y. Labor Law § 201-d – Protection of lawful recreational and political activities outside of working hours.</w:t>
      </w:r>
      <w:hyperlink r:id="rId77">
        <w:r>
          <w:t xml:space="preserve"> </w:t>
        </w:r>
      </w:hyperlink>
      <w:hyperlink r:id="rId78">
        <w:r>
          <w:rPr>
            <w:color w:val="1155CC"/>
            <w:u w:val="single"/>
          </w:rPr>
          <w:t>https://www.nysenate.gov/legislation/laws/LAB/201-d</w:t>
        </w:r>
      </w:hyperlink>
    </w:p>
    <w:p w14:paraId="65A28C58" w14:textId="77777777" w:rsidR="00895247" w:rsidRDefault="00895247" w:rsidP="00895247">
      <w:pPr>
        <w:spacing w:before="240" w:after="240"/>
        <w:ind w:left="720" w:hanging="720"/>
      </w:pPr>
      <w:r>
        <w:t>Occupational Safety and Health Administration. (</w:t>
      </w:r>
      <w:proofErr w:type="spellStart"/>
      <w:r>
        <w:t>n.d.a</w:t>
      </w:r>
      <w:proofErr w:type="spellEnd"/>
      <w:r>
        <w:t>).</w:t>
      </w:r>
      <w:r>
        <w:rPr>
          <w:b/>
          <w:bCs/>
        </w:rPr>
        <w:t xml:space="preserve"> </w:t>
      </w:r>
      <w:r>
        <w:rPr>
          <w:i/>
          <w:iCs/>
        </w:rPr>
        <w:t>Worker rights and protections.</w:t>
      </w:r>
      <w:hyperlink r:id="rId79">
        <w:r>
          <w:t xml:space="preserve"> </w:t>
        </w:r>
      </w:hyperlink>
      <w:hyperlink r:id="rId80">
        <w:r>
          <w:rPr>
            <w:color w:val="1155CC"/>
            <w:u w:val="single"/>
          </w:rPr>
          <w:t>https://www.osha.gov/workers</w:t>
        </w:r>
      </w:hyperlink>
    </w:p>
    <w:p w14:paraId="27EEEC41" w14:textId="77777777" w:rsidR="00895247" w:rsidRDefault="00895247" w:rsidP="00895247">
      <w:pPr>
        <w:spacing w:before="240" w:after="240"/>
        <w:ind w:left="720" w:hanging="720"/>
      </w:pPr>
      <w:r>
        <w:t>Occupational Safety and Health Administration. (</w:t>
      </w:r>
      <w:proofErr w:type="spellStart"/>
      <w:r>
        <w:t>n.d.b</w:t>
      </w:r>
      <w:proofErr w:type="spellEnd"/>
      <w:r>
        <w:t>).</w:t>
      </w:r>
      <w:r>
        <w:rPr>
          <w:b/>
          <w:bCs/>
        </w:rPr>
        <w:t xml:space="preserve"> </w:t>
      </w:r>
      <w:r>
        <w:rPr>
          <w:i/>
          <w:iCs/>
        </w:rPr>
        <w:t>Complaint and investigation process.</w:t>
      </w:r>
      <w:hyperlink r:id="rId81">
        <w:r>
          <w:t xml:space="preserve"> </w:t>
        </w:r>
      </w:hyperlink>
      <w:hyperlink r:id="rId82">
        <w:r>
          <w:rPr>
            <w:color w:val="1155CC"/>
            <w:u w:val="single"/>
          </w:rPr>
          <w:t>https://www.osha.gov/workers/handling</w:t>
        </w:r>
      </w:hyperlink>
    </w:p>
    <w:p w14:paraId="13EA3CC1" w14:textId="77777777" w:rsidR="00895247" w:rsidRDefault="00895247" w:rsidP="00895247">
      <w:pPr>
        <w:spacing w:before="240" w:after="240"/>
        <w:ind w:left="720" w:hanging="720"/>
      </w:pPr>
      <w:r>
        <w:t>Occupational Safety and Health Administration. (</w:t>
      </w:r>
      <w:proofErr w:type="spellStart"/>
      <w:r>
        <w:t>n.d.c</w:t>
      </w:r>
      <w:proofErr w:type="spellEnd"/>
      <w:r>
        <w:t>).</w:t>
      </w:r>
      <w:r>
        <w:rPr>
          <w:b/>
          <w:bCs/>
        </w:rPr>
        <w:t xml:space="preserve"> </w:t>
      </w:r>
      <w:r>
        <w:rPr>
          <w:i/>
          <w:iCs/>
        </w:rPr>
        <w:t>Employer responsibilities.</w:t>
      </w:r>
      <w:hyperlink r:id="rId83">
        <w:r>
          <w:t xml:space="preserve"> </w:t>
        </w:r>
      </w:hyperlink>
      <w:hyperlink r:id="rId84">
        <w:r>
          <w:rPr>
            <w:color w:val="1155CC"/>
            <w:u w:val="single"/>
          </w:rPr>
          <w:t>https://www.osha.gov/workers/employer-responsibilities</w:t>
        </w:r>
      </w:hyperlink>
    </w:p>
    <w:p w14:paraId="1C296200" w14:textId="77777777" w:rsidR="00895247" w:rsidRDefault="00895247" w:rsidP="00895247">
      <w:pPr>
        <w:spacing w:before="240" w:after="240"/>
        <w:ind w:left="720" w:hanging="720"/>
      </w:pPr>
      <w:r>
        <w:t>Occupational Safety and Health Administration. (</w:t>
      </w:r>
      <w:proofErr w:type="spellStart"/>
      <w:r>
        <w:t>n.d.d</w:t>
      </w:r>
      <w:proofErr w:type="spellEnd"/>
      <w:r>
        <w:t xml:space="preserve">). </w:t>
      </w:r>
      <w:r>
        <w:rPr>
          <w:i/>
          <w:iCs/>
        </w:rPr>
        <w:t>Enforcement.</w:t>
      </w:r>
      <w:hyperlink r:id="rId85">
        <w:r>
          <w:t xml:space="preserve"> </w:t>
        </w:r>
      </w:hyperlink>
      <w:hyperlink r:id="rId86">
        <w:r>
          <w:rPr>
            <w:color w:val="1155CC"/>
            <w:u w:val="single"/>
          </w:rPr>
          <w:t>https://www.osha.gov/enforcement</w:t>
        </w:r>
      </w:hyperlink>
    </w:p>
    <w:p w14:paraId="7AA16214" w14:textId="77777777" w:rsidR="00895247" w:rsidRDefault="00895247" w:rsidP="00895247">
      <w:pPr>
        <w:spacing w:before="240" w:after="240"/>
        <w:ind w:left="720" w:hanging="720"/>
      </w:pPr>
      <w:proofErr w:type="spellStart"/>
      <w:r>
        <w:lastRenderedPageBreak/>
        <w:t>Rechtbank</w:t>
      </w:r>
      <w:proofErr w:type="spellEnd"/>
      <w:r>
        <w:t xml:space="preserve"> Zeeland-West-Brabant. (2022). </w:t>
      </w:r>
      <w:r>
        <w:rPr>
          <w:i/>
          <w:iCs/>
        </w:rPr>
        <w:t>C/02/400208 / HA ZA 22-488 (Employee v. Chetu Inc.)</w:t>
      </w:r>
      <w:r>
        <w:t xml:space="preserve">. </w:t>
      </w:r>
      <w:hyperlink r:id="rId87" w:anchor="!/details?id=ECLI:NL:RBZWB:2022:5169">
        <w:r>
          <w:rPr>
            <w:color w:val="1155CC"/>
            <w:u w:val="single"/>
          </w:rPr>
          <w:t>https://uitspraken.rechtspraak.nl/#!/details?id=ECLI:NL:RBZWB:2022:5169</w:t>
        </w:r>
      </w:hyperlink>
    </w:p>
    <w:p w14:paraId="1C3C8F6E" w14:textId="77777777" w:rsidR="00895247" w:rsidRDefault="00895247" w:rsidP="00895247">
      <w:pPr>
        <w:spacing w:before="240" w:after="240"/>
        <w:ind w:left="720" w:hanging="720"/>
      </w:pPr>
      <w:r>
        <w:t xml:space="preserve">Romero, P. D. (2023). </w:t>
      </w:r>
      <w:r>
        <w:rPr>
          <w:i/>
          <w:iCs/>
        </w:rPr>
        <w:t>A brief examination of union membership data in the United States</w:t>
      </w:r>
      <w:r>
        <w:t xml:space="preserve"> (CRS Report R47596). Congressional Research Service. </w:t>
      </w:r>
      <w:hyperlink r:id="rId88">
        <w:r>
          <w:rPr>
            <w:color w:val="1155CC"/>
            <w:u w:val="single"/>
          </w:rPr>
          <w:t>https://crsreports.congress.gov/product/pdf/R/R47596</w:t>
        </w:r>
      </w:hyperlink>
    </w:p>
    <w:p w14:paraId="5A5733AB" w14:textId="77777777" w:rsidR="00895247" w:rsidRDefault="00895247" w:rsidP="00895247">
      <w:pPr>
        <w:spacing w:before="240" w:after="240"/>
        <w:ind w:left="864" w:hanging="720"/>
        <w:rPr>
          <w:highlight w:val="yellow"/>
        </w:rPr>
      </w:pPr>
      <w:r>
        <w:t xml:space="preserve">Rothstein, M. A., Liebman, L. Yuracko, L., Garden, C. (2020). </w:t>
      </w:r>
      <w:r>
        <w:rPr>
          <w:i/>
          <w:iCs/>
        </w:rPr>
        <w:t>Employment law, Cases and Materials.</w:t>
      </w:r>
      <w:r>
        <w:t xml:space="preserve"> Foundation Press. ISBN: 9781683287322Rynes, S. L., &amp; Bartunek, J. M. (2017). </w:t>
      </w:r>
      <w:r>
        <w:rPr>
          <w:i/>
          <w:iCs/>
        </w:rPr>
        <w:t>Evidence-based management: Foundations, development, controversies, and future.</w:t>
      </w:r>
      <w:r>
        <w:t xml:space="preserve"> Oxford University Press. </w:t>
      </w:r>
      <w:hyperlink r:id="rId89">
        <w:r>
          <w:rPr>
            <w:color w:val="1155CC"/>
            <w:u w:val="single"/>
          </w:rPr>
          <w:t>https://doi.org/10.1146/annurev-orgpsych-032516-113306</w:t>
        </w:r>
      </w:hyperlink>
    </w:p>
    <w:p w14:paraId="5E66169D" w14:textId="77777777" w:rsidR="00895247" w:rsidRDefault="00895247" w:rsidP="00895247">
      <w:pPr>
        <w:spacing w:before="240" w:after="240"/>
        <w:ind w:left="720" w:hanging="720"/>
      </w:pPr>
      <w:r>
        <w:t xml:space="preserve">Rousseau, D. M. (2001). Schema, promise and mutuality: The building blocks of the psychological contract. </w:t>
      </w:r>
      <w:r>
        <w:rPr>
          <w:i/>
          <w:iCs/>
        </w:rPr>
        <w:t>Journal of Occupational and Organizational Psychology, 74</w:t>
      </w:r>
      <w:r>
        <w:t xml:space="preserve">(4), 511–541. </w:t>
      </w:r>
      <w:hyperlink r:id="rId90">
        <w:r>
          <w:rPr>
            <w:color w:val="1155CC"/>
            <w:u w:val="single"/>
          </w:rPr>
          <w:t>https://doi.org/10.1348/096317901167505</w:t>
        </w:r>
      </w:hyperlink>
    </w:p>
    <w:p w14:paraId="0D7E69AB" w14:textId="77777777" w:rsidR="00895247" w:rsidRDefault="00895247" w:rsidP="00895247">
      <w:pPr>
        <w:spacing w:before="240" w:after="240"/>
        <w:ind w:left="720" w:hanging="720"/>
      </w:pPr>
      <w:hyperlink r:id="rId91">
        <w:r>
          <w:rPr>
            <w:color w:val="1155CC"/>
            <w:u w:val="single"/>
          </w:rPr>
          <w:t>Sarbanes-Oxley Act of 2002, Pub. L. No. 107–204, 116 Stat. 745.</w:t>
        </w:r>
      </w:hyperlink>
    </w:p>
    <w:p w14:paraId="45A8766D" w14:textId="77777777" w:rsidR="00895247" w:rsidRDefault="00895247" w:rsidP="00895247">
      <w:pPr>
        <w:spacing w:before="240" w:after="240"/>
        <w:ind w:left="720" w:hanging="720"/>
        <w:rPr>
          <w:color w:val="1155CC"/>
          <w:u w:val="single"/>
        </w:rPr>
      </w:pPr>
      <w:r>
        <w:t xml:space="preserve">Society for Human Resource Management. (2025). </w:t>
      </w:r>
      <w:r>
        <w:rPr>
          <w:i/>
          <w:iCs/>
        </w:rPr>
        <w:t>Employee privacy and monitoring practices in the digital workplace.</w:t>
      </w:r>
      <w:hyperlink r:id="rId92">
        <w:r>
          <w:t xml:space="preserve"> </w:t>
        </w:r>
      </w:hyperlink>
      <w:hyperlink r:id="rId93">
        <w:r>
          <w:rPr>
            <w:color w:val="1155CC"/>
            <w:u w:val="single"/>
          </w:rPr>
          <w:t>https://www.shrm.org</w:t>
        </w:r>
      </w:hyperlink>
    </w:p>
    <w:p w14:paraId="6AD3FB01" w14:textId="77777777" w:rsidR="00895247" w:rsidRDefault="00895247" w:rsidP="00895247">
      <w:pPr>
        <w:spacing w:before="240" w:after="240"/>
        <w:ind w:left="720" w:hanging="720"/>
        <w:rPr>
          <w:color w:val="1155CC"/>
          <w:u w:val="single"/>
        </w:rPr>
      </w:pPr>
      <w:r>
        <w:t xml:space="preserve">United States Court of Appeals for the Eleventh Circuit. (1989). Jones v. </w:t>
      </w:r>
      <w:proofErr w:type="spellStart"/>
      <w:r>
        <w:t>Gerwens</w:t>
      </w:r>
      <w:proofErr w:type="spellEnd"/>
      <w:r>
        <w:t>, 874 F.2d 1534.</w:t>
      </w:r>
      <w:r>
        <w:rPr>
          <w:color w:val="1155CC"/>
          <w:u w:val="single"/>
        </w:rPr>
        <w:t xml:space="preserve"> </w:t>
      </w:r>
      <w:hyperlink r:id="rId94">
        <w:r>
          <w:rPr>
            <w:color w:val="1155CC"/>
            <w:u w:val="single"/>
          </w:rPr>
          <w:t>https://law.justia.com/cases/federal/appellate-courts/F2/874/1534/</w:t>
        </w:r>
      </w:hyperlink>
    </w:p>
    <w:p w14:paraId="6151332C" w14:textId="77777777" w:rsidR="00895247" w:rsidRDefault="00895247" w:rsidP="00895247">
      <w:pPr>
        <w:ind w:left="720" w:hanging="720"/>
        <w:rPr>
          <w:color w:val="1155CC"/>
          <w:u w:val="single"/>
        </w:rPr>
      </w:pPr>
      <w:r>
        <w:t>U.S. Department of Labor. (</w:t>
      </w:r>
      <w:proofErr w:type="spellStart"/>
      <w:r>
        <w:t>n.d.a</w:t>
      </w:r>
      <w:proofErr w:type="spellEnd"/>
      <w:r>
        <w:t>). Summary of the major laws of the Department of Labor.</w:t>
      </w:r>
      <w:hyperlink r:id="rId95">
        <w:r>
          <w:rPr>
            <w:color w:val="1155CC"/>
            <w:u w:val="single"/>
          </w:rPr>
          <w:t xml:space="preserve"> https://www.dol.gov/general/aboutdol/majorlaws</w:t>
        </w:r>
      </w:hyperlink>
    </w:p>
    <w:p w14:paraId="032508B6" w14:textId="77777777" w:rsidR="00895247" w:rsidRDefault="00895247" w:rsidP="00895247">
      <w:pPr>
        <w:spacing w:before="240" w:after="240"/>
        <w:ind w:left="720" w:hanging="720"/>
        <w:rPr>
          <w:color w:val="1155CC"/>
          <w:u w:val="single"/>
        </w:rPr>
      </w:pPr>
      <w:r>
        <w:t>U.S. Supreme Court. (1985). Cleveland Board of Education v. Loudermill, 470 U.S. 532.</w:t>
      </w:r>
      <w:hyperlink r:id="rId96">
        <w:r>
          <w:rPr>
            <w:color w:val="1155CC"/>
            <w:u w:val="single"/>
          </w:rPr>
          <w:t xml:space="preserve"> https://supreme.justia.com/cases/federal/us/470/532/</w:t>
        </w:r>
      </w:hyperlink>
    </w:p>
    <w:p w14:paraId="3ECBECE8" w14:textId="77777777" w:rsidR="00895247" w:rsidRDefault="00895247" w:rsidP="00895247">
      <w:pPr>
        <w:ind w:left="720" w:hanging="720"/>
        <w:rPr>
          <w:color w:val="1155CC"/>
          <w:u w:val="single"/>
        </w:rPr>
      </w:pPr>
      <w:proofErr w:type="spellStart"/>
      <w:r>
        <w:t>Vitak</w:t>
      </w:r>
      <w:proofErr w:type="spellEnd"/>
      <w:r>
        <w:t xml:space="preserve">, J. &amp; Zimmer, M. (2023). </w:t>
      </w:r>
      <w:r>
        <w:rPr>
          <w:i/>
          <w:iCs/>
        </w:rPr>
        <w:t>Surveillance and the future of work: Exploring employees’ attitudes toward monitoring in a post-COVID workplace.</w:t>
      </w:r>
      <w:r>
        <w:t xml:space="preserve"> Journal of Computer-Mediated Communication, 28(4).</w:t>
      </w:r>
      <w:r>
        <w:rPr>
          <w:color w:val="1155CC"/>
          <w:u w:val="single"/>
        </w:rPr>
        <w:t xml:space="preserve"> </w:t>
      </w:r>
      <w:hyperlink r:id="rId97">
        <w:r>
          <w:rPr>
            <w:color w:val="1155CC"/>
            <w:u w:val="single"/>
          </w:rPr>
          <w:t xml:space="preserve"> https://doi.org/10.1093/jcmc/zmad007</w:t>
        </w:r>
      </w:hyperlink>
    </w:p>
    <w:p w14:paraId="304C625E" w14:textId="77777777" w:rsidR="00895247" w:rsidRDefault="00895247" w:rsidP="00895247">
      <w:pPr>
        <w:spacing w:before="240" w:after="240"/>
        <w:ind w:left="720" w:hanging="720"/>
        <w:rPr>
          <w:color w:val="1155CC"/>
          <w:u w:val="single"/>
        </w:rPr>
      </w:pPr>
      <w:r>
        <w:t xml:space="preserve">World Economic Forum. (2024). </w:t>
      </w:r>
      <w:r>
        <w:rPr>
          <w:i/>
          <w:iCs/>
        </w:rPr>
        <w:t>The new social contract: Work, trust, and purpose in a digital economy.</w:t>
      </w:r>
      <w:hyperlink r:id="rId98">
        <w:r>
          <w:t xml:space="preserve"> </w:t>
        </w:r>
      </w:hyperlink>
      <w:hyperlink r:id="rId99">
        <w:r>
          <w:rPr>
            <w:color w:val="1155CC"/>
            <w:u w:val="single"/>
          </w:rPr>
          <w:t>https://www.weforum.org</w:t>
        </w:r>
      </w:hyperlink>
    </w:p>
    <w:p w14:paraId="7D6671B5" w14:textId="77777777" w:rsidR="00895247" w:rsidRDefault="00895247" w:rsidP="00895247">
      <w:pPr>
        <w:spacing w:before="240" w:after="240"/>
        <w:ind w:left="720" w:hanging="720"/>
      </w:pPr>
      <w:hyperlink r:id="rId100">
        <w:r>
          <w:rPr>
            <w:color w:val="1155CC"/>
            <w:u w:val="single"/>
          </w:rPr>
          <w:t>Whistleblower Protection Act of 1989, Pub. L. No. 101–12, 103 Stat. 16.</w:t>
        </w:r>
      </w:hyperlink>
    </w:p>
    <w:p w14:paraId="4F3534E4" w14:textId="5E252A7B" w:rsidR="00895247" w:rsidRPr="008C13E5" w:rsidRDefault="00895247" w:rsidP="00895247">
      <w:pPr>
        <w:ind w:hanging="720"/>
        <w:rPr>
          <w:rFonts w:ascii="Calibri" w:hAnsi="Calibri" w:cs="Calibri"/>
        </w:rPr>
      </w:pPr>
      <w:r>
        <w:br w:type="page"/>
      </w:r>
    </w:p>
    <w:p w14:paraId="20A3DE0D" w14:textId="77777777" w:rsidR="00895247" w:rsidRPr="00935082" w:rsidRDefault="00895247" w:rsidP="00895247">
      <w:pPr>
        <w:spacing w:before="240" w:after="240"/>
        <w:rPr>
          <w:rFonts w:ascii="Calibri" w:hAnsi="Calibri" w:cs="Calibri"/>
        </w:rPr>
      </w:pPr>
    </w:p>
    <w:p w14:paraId="4E25E973" w14:textId="77777777" w:rsidR="00895247" w:rsidRPr="00935082" w:rsidRDefault="00895247" w:rsidP="00895247">
      <w:pPr>
        <w:rPr>
          <w:rFonts w:ascii="Calibri" w:hAnsi="Calibri" w:cs="Calibri"/>
        </w:rPr>
      </w:pPr>
    </w:p>
    <w:p w14:paraId="52CA9031" w14:textId="77777777" w:rsidR="00895247" w:rsidRDefault="00895247" w:rsidP="00895247">
      <w:pPr>
        <w:rPr>
          <w:rFonts w:cstheme="minorHAnsi"/>
          <w:sz w:val="36"/>
          <w:szCs w:val="36"/>
        </w:rPr>
      </w:pPr>
    </w:p>
    <w:p w14:paraId="72CCC1EE" w14:textId="0A4FE64C" w:rsidR="0044521F" w:rsidRPr="00895247" w:rsidRDefault="0044521F" w:rsidP="0044521F">
      <w:pPr>
        <w:rPr>
          <w:rFonts w:cstheme="minorHAnsi"/>
          <w:sz w:val="36"/>
          <w:szCs w:val="36"/>
        </w:rPr>
      </w:pPr>
    </w:p>
    <w:sectPr w:rsidR="0044521F" w:rsidRPr="00895247" w:rsidSect="00E834C1">
      <w:footerReference w:type="default" r:id="rId101"/>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CF52C5" w14:textId="77777777" w:rsidR="008B7427" w:rsidRDefault="008B7427" w:rsidP="00D65404">
      <w:r>
        <w:separator/>
      </w:r>
    </w:p>
  </w:endnote>
  <w:endnote w:type="continuationSeparator" w:id="0">
    <w:p w14:paraId="500E1CDC" w14:textId="77777777" w:rsidR="008B7427" w:rsidRDefault="008B7427" w:rsidP="00D654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E07FCE" w14:textId="1A73F3B4" w:rsidR="00D65404" w:rsidRDefault="00D65404">
    <w:pPr>
      <w:pStyle w:val="Footer"/>
      <w:pBdr>
        <w:top w:val="single" w:sz="4" w:space="1" w:color="D9D9D9" w:themeColor="background1" w:themeShade="D9"/>
      </w:pBdr>
      <w:jc w:val="right"/>
    </w:pPr>
    <w:r>
      <w:rPr>
        <w:noProof/>
      </w:rPr>
      <w:drawing>
        <wp:inline distT="0" distB="0" distL="0" distR="0" wp14:anchorId="3F6874DE" wp14:editId="57BCFEDE">
          <wp:extent cx="850900" cy="485707"/>
          <wp:effectExtent l="0" t="0" r="6350" b="0"/>
          <wp:docPr id="1261803579"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855683" cy="488437"/>
                  </a:xfrm>
                  <a:prstGeom prst="rect">
                    <a:avLst/>
                  </a:prstGeom>
                </pic:spPr>
              </pic:pic>
            </a:graphicData>
          </a:graphic>
        </wp:inline>
      </w:drawing>
    </w:r>
    <w:r>
      <w:rPr>
        <w:rFonts w:cstheme="minorHAnsi"/>
      </w:rPr>
      <w:t>©</w:t>
    </w:r>
    <w:r>
      <w:t>2026</w:t>
    </w:r>
    <w:r>
      <w:tab/>
      <w:t>Society for Human Resource Management (SHRM).</w:t>
    </w:r>
    <w:r w:rsidR="00167F49">
      <w:tab/>
    </w:r>
    <w:r>
      <w:t xml:space="preserve"> All Rights Reserved.</w:t>
    </w:r>
    <w:r w:rsidR="00167F49">
      <w:tab/>
    </w:r>
    <w:r>
      <w:t xml:space="preserve"> </w:t>
    </w:r>
    <w:sdt>
      <w:sdtPr>
        <w:id w:val="-1927104022"/>
        <w:docPartObj>
          <w:docPartGallery w:val="Page Numbers (Bottom of Page)"/>
          <w:docPartUnique/>
        </w:docPartObj>
      </w:sdtPr>
      <w:sdtEndPr>
        <w:rPr>
          <w:color w:val="7F7F7F" w:themeColor="background1" w:themeShade="7F"/>
          <w:spacing w:val="60"/>
        </w:rPr>
      </w:sdtEndPr>
      <w:sdtContent>
        <w:r>
          <w:fldChar w:fldCharType="begin"/>
        </w:r>
        <w:r>
          <w:instrText xml:space="preserve"> PAGE   \* MERGEFORMAT </w:instrText>
        </w:r>
        <w:r>
          <w:fldChar w:fldCharType="separate"/>
        </w:r>
        <w:r>
          <w:rPr>
            <w:noProof/>
          </w:rPr>
          <w:t>2</w:t>
        </w:r>
        <w:r>
          <w:rPr>
            <w:noProof/>
          </w:rPr>
          <w:fldChar w:fldCharType="end"/>
        </w:r>
        <w:r>
          <w:t xml:space="preserve"> </w:t>
        </w:r>
      </w:sdtContent>
    </w:sdt>
  </w:p>
  <w:p w14:paraId="370B4AAB" w14:textId="25ADC80E" w:rsidR="00D65404" w:rsidRDefault="00D654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A38EA3" w14:textId="77777777" w:rsidR="008B7427" w:rsidRDefault="008B7427" w:rsidP="00D65404">
      <w:r>
        <w:separator/>
      </w:r>
    </w:p>
  </w:footnote>
  <w:footnote w:type="continuationSeparator" w:id="0">
    <w:p w14:paraId="169AA5CB" w14:textId="77777777" w:rsidR="008B7427" w:rsidRDefault="008B7427" w:rsidP="00D6540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D367B6"/>
    <w:multiLevelType w:val="hybridMultilevel"/>
    <w:tmpl w:val="E16EBC76"/>
    <w:lvl w:ilvl="0" w:tplc="70FC0894">
      <w:start w:val="1"/>
      <w:numFmt w:val="bullet"/>
      <w:lvlText w:val="•"/>
      <w:lvlJc w:val="left"/>
      <w:pPr>
        <w:tabs>
          <w:tab w:val="num" w:pos="720"/>
        </w:tabs>
        <w:ind w:left="720" w:hanging="360"/>
      </w:pPr>
      <w:rPr>
        <w:rFonts w:ascii="Arial" w:hAnsi="Arial" w:hint="default"/>
      </w:rPr>
    </w:lvl>
    <w:lvl w:ilvl="1" w:tplc="7F66C93E" w:tentative="1">
      <w:start w:val="1"/>
      <w:numFmt w:val="bullet"/>
      <w:lvlText w:val="•"/>
      <w:lvlJc w:val="left"/>
      <w:pPr>
        <w:tabs>
          <w:tab w:val="num" w:pos="1440"/>
        </w:tabs>
        <w:ind w:left="1440" w:hanging="360"/>
      </w:pPr>
      <w:rPr>
        <w:rFonts w:ascii="Arial" w:hAnsi="Arial" w:hint="default"/>
      </w:rPr>
    </w:lvl>
    <w:lvl w:ilvl="2" w:tplc="C4686CE4" w:tentative="1">
      <w:start w:val="1"/>
      <w:numFmt w:val="bullet"/>
      <w:lvlText w:val="•"/>
      <w:lvlJc w:val="left"/>
      <w:pPr>
        <w:tabs>
          <w:tab w:val="num" w:pos="2160"/>
        </w:tabs>
        <w:ind w:left="2160" w:hanging="360"/>
      </w:pPr>
      <w:rPr>
        <w:rFonts w:ascii="Arial" w:hAnsi="Arial" w:hint="default"/>
      </w:rPr>
    </w:lvl>
    <w:lvl w:ilvl="3" w:tplc="C8108D2A" w:tentative="1">
      <w:start w:val="1"/>
      <w:numFmt w:val="bullet"/>
      <w:lvlText w:val="•"/>
      <w:lvlJc w:val="left"/>
      <w:pPr>
        <w:tabs>
          <w:tab w:val="num" w:pos="2880"/>
        </w:tabs>
        <w:ind w:left="2880" w:hanging="360"/>
      </w:pPr>
      <w:rPr>
        <w:rFonts w:ascii="Arial" w:hAnsi="Arial" w:hint="default"/>
      </w:rPr>
    </w:lvl>
    <w:lvl w:ilvl="4" w:tplc="06AEB7AA" w:tentative="1">
      <w:start w:val="1"/>
      <w:numFmt w:val="bullet"/>
      <w:lvlText w:val="•"/>
      <w:lvlJc w:val="left"/>
      <w:pPr>
        <w:tabs>
          <w:tab w:val="num" w:pos="3600"/>
        </w:tabs>
        <w:ind w:left="3600" w:hanging="360"/>
      </w:pPr>
      <w:rPr>
        <w:rFonts w:ascii="Arial" w:hAnsi="Arial" w:hint="default"/>
      </w:rPr>
    </w:lvl>
    <w:lvl w:ilvl="5" w:tplc="71343E7A" w:tentative="1">
      <w:start w:val="1"/>
      <w:numFmt w:val="bullet"/>
      <w:lvlText w:val="•"/>
      <w:lvlJc w:val="left"/>
      <w:pPr>
        <w:tabs>
          <w:tab w:val="num" w:pos="4320"/>
        </w:tabs>
        <w:ind w:left="4320" w:hanging="360"/>
      </w:pPr>
      <w:rPr>
        <w:rFonts w:ascii="Arial" w:hAnsi="Arial" w:hint="default"/>
      </w:rPr>
    </w:lvl>
    <w:lvl w:ilvl="6" w:tplc="23E69E68" w:tentative="1">
      <w:start w:val="1"/>
      <w:numFmt w:val="bullet"/>
      <w:lvlText w:val="•"/>
      <w:lvlJc w:val="left"/>
      <w:pPr>
        <w:tabs>
          <w:tab w:val="num" w:pos="5040"/>
        </w:tabs>
        <w:ind w:left="5040" w:hanging="360"/>
      </w:pPr>
      <w:rPr>
        <w:rFonts w:ascii="Arial" w:hAnsi="Arial" w:hint="default"/>
      </w:rPr>
    </w:lvl>
    <w:lvl w:ilvl="7" w:tplc="6D9C6FF8" w:tentative="1">
      <w:start w:val="1"/>
      <w:numFmt w:val="bullet"/>
      <w:lvlText w:val="•"/>
      <w:lvlJc w:val="left"/>
      <w:pPr>
        <w:tabs>
          <w:tab w:val="num" w:pos="5760"/>
        </w:tabs>
        <w:ind w:left="5760" w:hanging="360"/>
      </w:pPr>
      <w:rPr>
        <w:rFonts w:ascii="Arial" w:hAnsi="Arial" w:hint="default"/>
      </w:rPr>
    </w:lvl>
    <w:lvl w:ilvl="8" w:tplc="0E10FA08"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B531331"/>
    <w:multiLevelType w:val="hybridMultilevel"/>
    <w:tmpl w:val="C896A586"/>
    <w:lvl w:ilvl="0" w:tplc="78E8B7BC">
      <w:start w:val="1"/>
      <w:numFmt w:val="decimal"/>
      <w:lvlText w:val="%1."/>
      <w:lvlJc w:val="left"/>
      <w:pPr>
        <w:tabs>
          <w:tab w:val="num" w:pos="720"/>
        </w:tabs>
        <w:ind w:left="720" w:hanging="360"/>
      </w:pPr>
    </w:lvl>
    <w:lvl w:ilvl="1" w:tplc="1D780C3C" w:tentative="1">
      <w:start w:val="1"/>
      <w:numFmt w:val="decimal"/>
      <w:lvlText w:val="%2."/>
      <w:lvlJc w:val="left"/>
      <w:pPr>
        <w:tabs>
          <w:tab w:val="num" w:pos="1440"/>
        </w:tabs>
        <w:ind w:left="1440" w:hanging="360"/>
      </w:pPr>
    </w:lvl>
    <w:lvl w:ilvl="2" w:tplc="D43EF6B6" w:tentative="1">
      <w:start w:val="1"/>
      <w:numFmt w:val="decimal"/>
      <w:lvlText w:val="%3."/>
      <w:lvlJc w:val="left"/>
      <w:pPr>
        <w:tabs>
          <w:tab w:val="num" w:pos="2160"/>
        </w:tabs>
        <w:ind w:left="2160" w:hanging="360"/>
      </w:pPr>
    </w:lvl>
    <w:lvl w:ilvl="3" w:tplc="637C1D78" w:tentative="1">
      <w:start w:val="1"/>
      <w:numFmt w:val="decimal"/>
      <w:lvlText w:val="%4."/>
      <w:lvlJc w:val="left"/>
      <w:pPr>
        <w:tabs>
          <w:tab w:val="num" w:pos="2880"/>
        </w:tabs>
        <w:ind w:left="2880" w:hanging="360"/>
      </w:pPr>
    </w:lvl>
    <w:lvl w:ilvl="4" w:tplc="D354B89C" w:tentative="1">
      <w:start w:val="1"/>
      <w:numFmt w:val="decimal"/>
      <w:lvlText w:val="%5."/>
      <w:lvlJc w:val="left"/>
      <w:pPr>
        <w:tabs>
          <w:tab w:val="num" w:pos="3600"/>
        </w:tabs>
        <w:ind w:left="3600" w:hanging="360"/>
      </w:pPr>
    </w:lvl>
    <w:lvl w:ilvl="5" w:tplc="EB3E4336" w:tentative="1">
      <w:start w:val="1"/>
      <w:numFmt w:val="decimal"/>
      <w:lvlText w:val="%6."/>
      <w:lvlJc w:val="left"/>
      <w:pPr>
        <w:tabs>
          <w:tab w:val="num" w:pos="4320"/>
        </w:tabs>
        <w:ind w:left="4320" w:hanging="360"/>
      </w:pPr>
    </w:lvl>
    <w:lvl w:ilvl="6" w:tplc="0006596A" w:tentative="1">
      <w:start w:val="1"/>
      <w:numFmt w:val="decimal"/>
      <w:lvlText w:val="%7."/>
      <w:lvlJc w:val="left"/>
      <w:pPr>
        <w:tabs>
          <w:tab w:val="num" w:pos="5040"/>
        </w:tabs>
        <w:ind w:left="5040" w:hanging="360"/>
      </w:pPr>
    </w:lvl>
    <w:lvl w:ilvl="7" w:tplc="964A371A" w:tentative="1">
      <w:start w:val="1"/>
      <w:numFmt w:val="decimal"/>
      <w:lvlText w:val="%8."/>
      <w:lvlJc w:val="left"/>
      <w:pPr>
        <w:tabs>
          <w:tab w:val="num" w:pos="5760"/>
        </w:tabs>
        <w:ind w:left="5760" w:hanging="360"/>
      </w:pPr>
    </w:lvl>
    <w:lvl w:ilvl="8" w:tplc="4E522BF0" w:tentative="1">
      <w:start w:val="1"/>
      <w:numFmt w:val="decimal"/>
      <w:lvlText w:val="%9."/>
      <w:lvlJc w:val="left"/>
      <w:pPr>
        <w:tabs>
          <w:tab w:val="num" w:pos="6480"/>
        </w:tabs>
        <w:ind w:left="6480" w:hanging="360"/>
      </w:pPr>
    </w:lvl>
  </w:abstractNum>
  <w:abstractNum w:abstractNumId="2" w15:restartNumberingAfterBreak="0">
    <w:nsid w:val="0BE16B1A"/>
    <w:multiLevelType w:val="hybridMultilevel"/>
    <w:tmpl w:val="279AA000"/>
    <w:lvl w:ilvl="0" w:tplc="9E8A93F6">
      <w:start w:val="1"/>
      <w:numFmt w:val="bullet"/>
      <w:lvlText w:val="•"/>
      <w:lvlJc w:val="left"/>
      <w:pPr>
        <w:tabs>
          <w:tab w:val="num" w:pos="720"/>
        </w:tabs>
        <w:ind w:left="720" w:hanging="360"/>
      </w:pPr>
      <w:rPr>
        <w:rFonts w:ascii="Arial" w:hAnsi="Arial" w:hint="default"/>
      </w:rPr>
    </w:lvl>
    <w:lvl w:ilvl="1" w:tplc="AC62D678" w:tentative="1">
      <w:start w:val="1"/>
      <w:numFmt w:val="bullet"/>
      <w:lvlText w:val="•"/>
      <w:lvlJc w:val="left"/>
      <w:pPr>
        <w:tabs>
          <w:tab w:val="num" w:pos="1440"/>
        </w:tabs>
        <w:ind w:left="1440" w:hanging="360"/>
      </w:pPr>
      <w:rPr>
        <w:rFonts w:ascii="Arial" w:hAnsi="Arial" w:hint="default"/>
      </w:rPr>
    </w:lvl>
    <w:lvl w:ilvl="2" w:tplc="6100D9BC" w:tentative="1">
      <w:start w:val="1"/>
      <w:numFmt w:val="bullet"/>
      <w:lvlText w:val="•"/>
      <w:lvlJc w:val="left"/>
      <w:pPr>
        <w:tabs>
          <w:tab w:val="num" w:pos="2160"/>
        </w:tabs>
        <w:ind w:left="2160" w:hanging="360"/>
      </w:pPr>
      <w:rPr>
        <w:rFonts w:ascii="Arial" w:hAnsi="Arial" w:hint="default"/>
      </w:rPr>
    </w:lvl>
    <w:lvl w:ilvl="3" w:tplc="C2F0E672" w:tentative="1">
      <w:start w:val="1"/>
      <w:numFmt w:val="bullet"/>
      <w:lvlText w:val="•"/>
      <w:lvlJc w:val="left"/>
      <w:pPr>
        <w:tabs>
          <w:tab w:val="num" w:pos="2880"/>
        </w:tabs>
        <w:ind w:left="2880" w:hanging="360"/>
      </w:pPr>
      <w:rPr>
        <w:rFonts w:ascii="Arial" w:hAnsi="Arial" w:hint="default"/>
      </w:rPr>
    </w:lvl>
    <w:lvl w:ilvl="4" w:tplc="518E0E76" w:tentative="1">
      <w:start w:val="1"/>
      <w:numFmt w:val="bullet"/>
      <w:lvlText w:val="•"/>
      <w:lvlJc w:val="left"/>
      <w:pPr>
        <w:tabs>
          <w:tab w:val="num" w:pos="3600"/>
        </w:tabs>
        <w:ind w:left="3600" w:hanging="360"/>
      </w:pPr>
      <w:rPr>
        <w:rFonts w:ascii="Arial" w:hAnsi="Arial" w:hint="default"/>
      </w:rPr>
    </w:lvl>
    <w:lvl w:ilvl="5" w:tplc="48D6AB92" w:tentative="1">
      <w:start w:val="1"/>
      <w:numFmt w:val="bullet"/>
      <w:lvlText w:val="•"/>
      <w:lvlJc w:val="left"/>
      <w:pPr>
        <w:tabs>
          <w:tab w:val="num" w:pos="4320"/>
        </w:tabs>
        <w:ind w:left="4320" w:hanging="360"/>
      </w:pPr>
      <w:rPr>
        <w:rFonts w:ascii="Arial" w:hAnsi="Arial" w:hint="default"/>
      </w:rPr>
    </w:lvl>
    <w:lvl w:ilvl="6" w:tplc="8E46B4A0" w:tentative="1">
      <w:start w:val="1"/>
      <w:numFmt w:val="bullet"/>
      <w:lvlText w:val="•"/>
      <w:lvlJc w:val="left"/>
      <w:pPr>
        <w:tabs>
          <w:tab w:val="num" w:pos="5040"/>
        </w:tabs>
        <w:ind w:left="5040" w:hanging="360"/>
      </w:pPr>
      <w:rPr>
        <w:rFonts w:ascii="Arial" w:hAnsi="Arial" w:hint="default"/>
      </w:rPr>
    </w:lvl>
    <w:lvl w:ilvl="7" w:tplc="D7649318" w:tentative="1">
      <w:start w:val="1"/>
      <w:numFmt w:val="bullet"/>
      <w:lvlText w:val="•"/>
      <w:lvlJc w:val="left"/>
      <w:pPr>
        <w:tabs>
          <w:tab w:val="num" w:pos="5760"/>
        </w:tabs>
        <w:ind w:left="5760" w:hanging="360"/>
      </w:pPr>
      <w:rPr>
        <w:rFonts w:ascii="Arial" w:hAnsi="Arial" w:hint="default"/>
      </w:rPr>
    </w:lvl>
    <w:lvl w:ilvl="8" w:tplc="8586CB56"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CC33D39"/>
    <w:multiLevelType w:val="multilevel"/>
    <w:tmpl w:val="EB56C8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15:restartNumberingAfterBreak="0">
    <w:nsid w:val="140B16FC"/>
    <w:multiLevelType w:val="hybridMultilevel"/>
    <w:tmpl w:val="0F28B3CC"/>
    <w:lvl w:ilvl="0" w:tplc="22A8D8D2">
      <w:start w:val="1"/>
      <w:numFmt w:val="bullet"/>
      <w:lvlText w:val="•"/>
      <w:lvlJc w:val="left"/>
      <w:pPr>
        <w:tabs>
          <w:tab w:val="num" w:pos="720"/>
        </w:tabs>
        <w:ind w:left="720" w:hanging="360"/>
      </w:pPr>
      <w:rPr>
        <w:rFonts w:ascii="Arial" w:hAnsi="Arial" w:hint="default"/>
      </w:rPr>
    </w:lvl>
    <w:lvl w:ilvl="1" w:tplc="86F86F12" w:tentative="1">
      <w:start w:val="1"/>
      <w:numFmt w:val="bullet"/>
      <w:lvlText w:val="•"/>
      <w:lvlJc w:val="left"/>
      <w:pPr>
        <w:tabs>
          <w:tab w:val="num" w:pos="1440"/>
        </w:tabs>
        <w:ind w:left="1440" w:hanging="360"/>
      </w:pPr>
      <w:rPr>
        <w:rFonts w:ascii="Arial" w:hAnsi="Arial" w:hint="default"/>
      </w:rPr>
    </w:lvl>
    <w:lvl w:ilvl="2" w:tplc="8C88BC7A" w:tentative="1">
      <w:start w:val="1"/>
      <w:numFmt w:val="bullet"/>
      <w:lvlText w:val="•"/>
      <w:lvlJc w:val="left"/>
      <w:pPr>
        <w:tabs>
          <w:tab w:val="num" w:pos="2160"/>
        </w:tabs>
        <w:ind w:left="2160" w:hanging="360"/>
      </w:pPr>
      <w:rPr>
        <w:rFonts w:ascii="Arial" w:hAnsi="Arial" w:hint="default"/>
      </w:rPr>
    </w:lvl>
    <w:lvl w:ilvl="3" w:tplc="21F07E82" w:tentative="1">
      <w:start w:val="1"/>
      <w:numFmt w:val="bullet"/>
      <w:lvlText w:val="•"/>
      <w:lvlJc w:val="left"/>
      <w:pPr>
        <w:tabs>
          <w:tab w:val="num" w:pos="2880"/>
        </w:tabs>
        <w:ind w:left="2880" w:hanging="360"/>
      </w:pPr>
      <w:rPr>
        <w:rFonts w:ascii="Arial" w:hAnsi="Arial" w:hint="default"/>
      </w:rPr>
    </w:lvl>
    <w:lvl w:ilvl="4" w:tplc="C38ED4AE" w:tentative="1">
      <w:start w:val="1"/>
      <w:numFmt w:val="bullet"/>
      <w:lvlText w:val="•"/>
      <w:lvlJc w:val="left"/>
      <w:pPr>
        <w:tabs>
          <w:tab w:val="num" w:pos="3600"/>
        </w:tabs>
        <w:ind w:left="3600" w:hanging="360"/>
      </w:pPr>
      <w:rPr>
        <w:rFonts w:ascii="Arial" w:hAnsi="Arial" w:hint="default"/>
      </w:rPr>
    </w:lvl>
    <w:lvl w:ilvl="5" w:tplc="D91A4F70" w:tentative="1">
      <w:start w:val="1"/>
      <w:numFmt w:val="bullet"/>
      <w:lvlText w:val="•"/>
      <w:lvlJc w:val="left"/>
      <w:pPr>
        <w:tabs>
          <w:tab w:val="num" w:pos="4320"/>
        </w:tabs>
        <w:ind w:left="4320" w:hanging="360"/>
      </w:pPr>
      <w:rPr>
        <w:rFonts w:ascii="Arial" w:hAnsi="Arial" w:hint="default"/>
      </w:rPr>
    </w:lvl>
    <w:lvl w:ilvl="6" w:tplc="E146C55C" w:tentative="1">
      <w:start w:val="1"/>
      <w:numFmt w:val="bullet"/>
      <w:lvlText w:val="•"/>
      <w:lvlJc w:val="left"/>
      <w:pPr>
        <w:tabs>
          <w:tab w:val="num" w:pos="5040"/>
        </w:tabs>
        <w:ind w:left="5040" w:hanging="360"/>
      </w:pPr>
      <w:rPr>
        <w:rFonts w:ascii="Arial" w:hAnsi="Arial" w:hint="default"/>
      </w:rPr>
    </w:lvl>
    <w:lvl w:ilvl="7" w:tplc="E54AEF0A" w:tentative="1">
      <w:start w:val="1"/>
      <w:numFmt w:val="bullet"/>
      <w:lvlText w:val="•"/>
      <w:lvlJc w:val="left"/>
      <w:pPr>
        <w:tabs>
          <w:tab w:val="num" w:pos="5760"/>
        </w:tabs>
        <w:ind w:left="5760" w:hanging="360"/>
      </w:pPr>
      <w:rPr>
        <w:rFonts w:ascii="Arial" w:hAnsi="Arial" w:hint="default"/>
      </w:rPr>
    </w:lvl>
    <w:lvl w:ilvl="8" w:tplc="108C51D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55813CC"/>
    <w:multiLevelType w:val="hybridMultilevel"/>
    <w:tmpl w:val="3EA0CD4C"/>
    <w:lvl w:ilvl="0" w:tplc="5F98BB52">
      <w:start w:val="1"/>
      <w:numFmt w:val="bullet"/>
      <w:lvlText w:val="•"/>
      <w:lvlJc w:val="left"/>
      <w:pPr>
        <w:tabs>
          <w:tab w:val="num" w:pos="720"/>
        </w:tabs>
        <w:ind w:left="720" w:hanging="360"/>
      </w:pPr>
      <w:rPr>
        <w:rFonts w:ascii="Arial" w:hAnsi="Arial" w:hint="default"/>
      </w:rPr>
    </w:lvl>
    <w:lvl w:ilvl="1" w:tplc="C6648DF6" w:tentative="1">
      <w:start w:val="1"/>
      <w:numFmt w:val="bullet"/>
      <w:lvlText w:val="•"/>
      <w:lvlJc w:val="left"/>
      <w:pPr>
        <w:tabs>
          <w:tab w:val="num" w:pos="1440"/>
        </w:tabs>
        <w:ind w:left="1440" w:hanging="360"/>
      </w:pPr>
      <w:rPr>
        <w:rFonts w:ascii="Arial" w:hAnsi="Arial" w:hint="default"/>
      </w:rPr>
    </w:lvl>
    <w:lvl w:ilvl="2" w:tplc="A2DEC520" w:tentative="1">
      <w:start w:val="1"/>
      <w:numFmt w:val="bullet"/>
      <w:lvlText w:val="•"/>
      <w:lvlJc w:val="left"/>
      <w:pPr>
        <w:tabs>
          <w:tab w:val="num" w:pos="2160"/>
        </w:tabs>
        <w:ind w:left="2160" w:hanging="360"/>
      </w:pPr>
      <w:rPr>
        <w:rFonts w:ascii="Arial" w:hAnsi="Arial" w:hint="default"/>
      </w:rPr>
    </w:lvl>
    <w:lvl w:ilvl="3" w:tplc="ED1043EA" w:tentative="1">
      <w:start w:val="1"/>
      <w:numFmt w:val="bullet"/>
      <w:lvlText w:val="•"/>
      <w:lvlJc w:val="left"/>
      <w:pPr>
        <w:tabs>
          <w:tab w:val="num" w:pos="2880"/>
        </w:tabs>
        <w:ind w:left="2880" w:hanging="360"/>
      </w:pPr>
      <w:rPr>
        <w:rFonts w:ascii="Arial" w:hAnsi="Arial" w:hint="default"/>
      </w:rPr>
    </w:lvl>
    <w:lvl w:ilvl="4" w:tplc="B7F8346C" w:tentative="1">
      <w:start w:val="1"/>
      <w:numFmt w:val="bullet"/>
      <w:lvlText w:val="•"/>
      <w:lvlJc w:val="left"/>
      <w:pPr>
        <w:tabs>
          <w:tab w:val="num" w:pos="3600"/>
        </w:tabs>
        <w:ind w:left="3600" w:hanging="360"/>
      </w:pPr>
      <w:rPr>
        <w:rFonts w:ascii="Arial" w:hAnsi="Arial" w:hint="default"/>
      </w:rPr>
    </w:lvl>
    <w:lvl w:ilvl="5" w:tplc="878EFB6C" w:tentative="1">
      <w:start w:val="1"/>
      <w:numFmt w:val="bullet"/>
      <w:lvlText w:val="•"/>
      <w:lvlJc w:val="left"/>
      <w:pPr>
        <w:tabs>
          <w:tab w:val="num" w:pos="4320"/>
        </w:tabs>
        <w:ind w:left="4320" w:hanging="360"/>
      </w:pPr>
      <w:rPr>
        <w:rFonts w:ascii="Arial" w:hAnsi="Arial" w:hint="default"/>
      </w:rPr>
    </w:lvl>
    <w:lvl w:ilvl="6" w:tplc="F0C8BA1E" w:tentative="1">
      <w:start w:val="1"/>
      <w:numFmt w:val="bullet"/>
      <w:lvlText w:val="•"/>
      <w:lvlJc w:val="left"/>
      <w:pPr>
        <w:tabs>
          <w:tab w:val="num" w:pos="5040"/>
        </w:tabs>
        <w:ind w:left="5040" w:hanging="360"/>
      </w:pPr>
      <w:rPr>
        <w:rFonts w:ascii="Arial" w:hAnsi="Arial" w:hint="default"/>
      </w:rPr>
    </w:lvl>
    <w:lvl w:ilvl="7" w:tplc="C226C5E8" w:tentative="1">
      <w:start w:val="1"/>
      <w:numFmt w:val="bullet"/>
      <w:lvlText w:val="•"/>
      <w:lvlJc w:val="left"/>
      <w:pPr>
        <w:tabs>
          <w:tab w:val="num" w:pos="5760"/>
        </w:tabs>
        <w:ind w:left="5760" w:hanging="360"/>
      </w:pPr>
      <w:rPr>
        <w:rFonts w:ascii="Arial" w:hAnsi="Arial" w:hint="default"/>
      </w:rPr>
    </w:lvl>
    <w:lvl w:ilvl="8" w:tplc="EB34B3C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CB44B08"/>
    <w:multiLevelType w:val="hybridMultilevel"/>
    <w:tmpl w:val="81E24F3A"/>
    <w:lvl w:ilvl="0" w:tplc="F6629502">
      <w:start w:val="1"/>
      <w:numFmt w:val="bullet"/>
      <w:lvlText w:val="•"/>
      <w:lvlJc w:val="left"/>
      <w:pPr>
        <w:tabs>
          <w:tab w:val="num" w:pos="720"/>
        </w:tabs>
        <w:ind w:left="720" w:hanging="360"/>
      </w:pPr>
      <w:rPr>
        <w:rFonts w:ascii="Arial" w:hAnsi="Arial" w:hint="default"/>
      </w:rPr>
    </w:lvl>
    <w:lvl w:ilvl="1" w:tplc="E5E2AA5C" w:tentative="1">
      <w:start w:val="1"/>
      <w:numFmt w:val="bullet"/>
      <w:lvlText w:val="•"/>
      <w:lvlJc w:val="left"/>
      <w:pPr>
        <w:tabs>
          <w:tab w:val="num" w:pos="1440"/>
        </w:tabs>
        <w:ind w:left="1440" w:hanging="360"/>
      </w:pPr>
      <w:rPr>
        <w:rFonts w:ascii="Arial" w:hAnsi="Arial" w:hint="default"/>
      </w:rPr>
    </w:lvl>
    <w:lvl w:ilvl="2" w:tplc="FEA6C9C0" w:tentative="1">
      <w:start w:val="1"/>
      <w:numFmt w:val="bullet"/>
      <w:lvlText w:val="•"/>
      <w:lvlJc w:val="left"/>
      <w:pPr>
        <w:tabs>
          <w:tab w:val="num" w:pos="2160"/>
        </w:tabs>
        <w:ind w:left="2160" w:hanging="360"/>
      </w:pPr>
      <w:rPr>
        <w:rFonts w:ascii="Arial" w:hAnsi="Arial" w:hint="default"/>
      </w:rPr>
    </w:lvl>
    <w:lvl w:ilvl="3" w:tplc="714AB45A" w:tentative="1">
      <w:start w:val="1"/>
      <w:numFmt w:val="bullet"/>
      <w:lvlText w:val="•"/>
      <w:lvlJc w:val="left"/>
      <w:pPr>
        <w:tabs>
          <w:tab w:val="num" w:pos="2880"/>
        </w:tabs>
        <w:ind w:left="2880" w:hanging="360"/>
      </w:pPr>
      <w:rPr>
        <w:rFonts w:ascii="Arial" w:hAnsi="Arial" w:hint="default"/>
      </w:rPr>
    </w:lvl>
    <w:lvl w:ilvl="4" w:tplc="7AF0B0F0" w:tentative="1">
      <w:start w:val="1"/>
      <w:numFmt w:val="bullet"/>
      <w:lvlText w:val="•"/>
      <w:lvlJc w:val="left"/>
      <w:pPr>
        <w:tabs>
          <w:tab w:val="num" w:pos="3600"/>
        </w:tabs>
        <w:ind w:left="3600" w:hanging="360"/>
      </w:pPr>
      <w:rPr>
        <w:rFonts w:ascii="Arial" w:hAnsi="Arial" w:hint="default"/>
      </w:rPr>
    </w:lvl>
    <w:lvl w:ilvl="5" w:tplc="9EC8C4AC" w:tentative="1">
      <w:start w:val="1"/>
      <w:numFmt w:val="bullet"/>
      <w:lvlText w:val="•"/>
      <w:lvlJc w:val="left"/>
      <w:pPr>
        <w:tabs>
          <w:tab w:val="num" w:pos="4320"/>
        </w:tabs>
        <w:ind w:left="4320" w:hanging="360"/>
      </w:pPr>
      <w:rPr>
        <w:rFonts w:ascii="Arial" w:hAnsi="Arial" w:hint="default"/>
      </w:rPr>
    </w:lvl>
    <w:lvl w:ilvl="6" w:tplc="76981F1C" w:tentative="1">
      <w:start w:val="1"/>
      <w:numFmt w:val="bullet"/>
      <w:lvlText w:val="•"/>
      <w:lvlJc w:val="left"/>
      <w:pPr>
        <w:tabs>
          <w:tab w:val="num" w:pos="5040"/>
        </w:tabs>
        <w:ind w:left="5040" w:hanging="360"/>
      </w:pPr>
      <w:rPr>
        <w:rFonts w:ascii="Arial" w:hAnsi="Arial" w:hint="default"/>
      </w:rPr>
    </w:lvl>
    <w:lvl w:ilvl="7" w:tplc="F3ACC1FE" w:tentative="1">
      <w:start w:val="1"/>
      <w:numFmt w:val="bullet"/>
      <w:lvlText w:val="•"/>
      <w:lvlJc w:val="left"/>
      <w:pPr>
        <w:tabs>
          <w:tab w:val="num" w:pos="5760"/>
        </w:tabs>
        <w:ind w:left="5760" w:hanging="360"/>
      </w:pPr>
      <w:rPr>
        <w:rFonts w:ascii="Arial" w:hAnsi="Arial" w:hint="default"/>
      </w:rPr>
    </w:lvl>
    <w:lvl w:ilvl="8" w:tplc="C104282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CDE2B5C"/>
    <w:multiLevelType w:val="hybridMultilevel"/>
    <w:tmpl w:val="58346002"/>
    <w:lvl w:ilvl="0" w:tplc="90547228">
      <w:start w:val="1"/>
      <w:numFmt w:val="bullet"/>
      <w:lvlText w:val="•"/>
      <w:lvlJc w:val="left"/>
      <w:pPr>
        <w:tabs>
          <w:tab w:val="num" w:pos="720"/>
        </w:tabs>
        <w:ind w:left="720" w:hanging="360"/>
      </w:pPr>
      <w:rPr>
        <w:rFonts w:ascii="Arial" w:hAnsi="Arial" w:hint="default"/>
      </w:rPr>
    </w:lvl>
    <w:lvl w:ilvl="1" w:tplc="CDF482EA" w:tentative="1">
      <w:start w:val="1"/>
      <w:numFmt w:val="bullet"/>
      <w:lvlText w:val="•"/>
      <w:lvlJc w:val="left"/>
      <w:pPr>
        <w:tabs>
          <w:tab w:val="num" w:pos="1440"/>
        </w:tabs>
        <w:ind w:left="1440" w:hanging="360"/>
      </w:pPr>
      <w:rPr>
        <w:rFonts w:ascii="Arial" w:hAnsi="Arial" w:hint="default"/>
      </w:rPr>
    </w:lvl>
    <w:lvl w:ilvl="2" w:tplc="B0E85812" w:tentative="1">
      <w:start w:val="1"/>
      <w:numFmt w:val="bullet"/>
      <w:lvlText w:val="•"/>
      <w:lvlJc w:val="left"/>
      <w:pPr>
        <w:tabs>
          <w:tab w:val="num" w:pos="2160"/>
        </w:tabs>
        <w:ind w:left="2160" w:hanging="360"/>
      </w:pPr>
      <w:rPr>
        <w:rFonts w:ascii="Arial" w:hAnsi="Arial" w:hint="default"/>
      </w:rPr>
    </w:lvl>
    <w:lvl w:ilvl="3" w:tplc="3768E862" w:tentative="1">
      <w:start w:val="1"/>
      <w:numFmt w:val="bullet"/>
      <w:lvlText w:val="•"/>
      <w:lvlJc w:val="left"/>
      <w:pPr>
        <w:tabs>
          <w:tab w:val="num" w:pos="2880"/>
        </w:tabs>
        <w:ind w:left="2880" w:hanging="360"/>
      </w:pPr>
      <w:rPr>
        <w:rFonts w:ascii="Arial" w:hAnsi="Arial" w:hint="default"/>
      </w:rPr>
    </w:lvl>
    <w:lvl w:ilvl="4" w:tplc="93C09C54" w:tentative="1">
      <w:start w:val="1"/>
      <w:numFmt w:val="bullet"/>
      <w:lvlText w:val="•"/>
      <w:lvlJc w:val="left"/>
      <w:pPr>
        <w:tabs>
          <w:tab w:val="num" w:pos="3600"/>
        </w:tabs>
        <w:ind w:left="3600" w:hanging="360"/>
      </w:pPr>
      <w:rPr>
        <w:rFonts w:ascii="Arial" w:hAnsi="Arial" w:hint="default"/>
      </w:rPr>
    </w:lvl>
    <w:lvl w:ilvl="5" w:tplc="EB3A9D66" w:tentative="1">
      <w:start w:val="1"/>
      <w:numFmt w:val="bullet"/>
      <w:lvlText w:val="•"/>
      <w:lvlJc w:val="left"/>
      <w:pPr>
        <w:tabs>
          <w:tab w:val="num" w:pos="4320"/>
        </w:tabs>
        <w:ind w:left="4320" w:hanging="360"/>
      </w:pPr>
      <w:rPr>
        <w:rFonts w:ascii="Arial" w:hAnsi="Arial" w:hint="default"/>
      </w:rPr>
    </w:lvl>
    <w:lvl w:ilvl="6" w:tplc="E23CDBBE" w:tentative="1">
      <w:start w:val="1"/>
      <w:numFmt w:val="bullet"/>
      <w:lvlText w:val="•"/>
      <w:lvlJc w:val="left"/>
      <w:pPr>
        <w:tabs>
          <w:tab w:val="num" w:pos="5040"/>
        </w:tabs>
        <w:ind w:left="5040" w:hanging="360"/>
      </w:pPr>
      <w:rPr>
        <w:rFonts w:ascii="Arial" w:hAnsi="Arial" w:hint="default"/>
      </w:rPr>
    </w:lvl>
    <w:lvl w:ilvl="7" w:tplc="99DE830E" w:tentative="1">
      <w:start w:val="1"/>
      <w:numFmt w:val="bullet"/>
      <w:lvlText w:val="•"/>
      <w:lvlJc w:val="left"/>
      <w:pPr>
        <w:tabs>
          <w:tab w:val="num" w:pos="5760"/>
        </w:tabs>
        <w:ind w:left="5760" w:hanging="360"/>
      </w:pPr>
      <w:rPr>
        <w:rFonts w:ascii="Arial" w:hAnsi="Arial" w:hint="default"/>
      </w:rPr>
    </w:lvl>
    <w:lvl w:ilvl="8" w:tplc="2BB65B3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5834F94"/>
    <w:multiLevelType w:val="hybridMultilevel"/>
    <w:tmpl w:val="6C546B9C"/>
    <w:lvl w:ilvl="0" w:tplc="A16AE5BA">
      <w:start w:val="1"/>
      <w:numFmt w:val="bullet"/>
      <w:lvlText w:val="•"/>
      <w:lvlJc w:val="left"/>
      <w:pPr>
        <w:tabs>
          <w:tab w:val="num" w:pos="720"/>
        </w:tabs>
        <w:ind w:left="720" w:hanging="360"/>
      </w:pPr>
      <w:rPr>
        <w:rFonts w:ascii="Arial" w:hAnsi="Arial" w:hint="default"/>
      </w:rPr>
    </w:lvl>
    <w:lvl w:ilvl="1" w:tplc="BBB6C348" w:tentative="1">
      <w:start w:val="1"/>
      <w:numFmt w:val="bullet"/>
      <w:lvlText w:val="•"/>
      <w:lvlJc w:val="left"/>
      <w:pPr>
        <w:tabs>
          <w:tab w:val="num" w:pos="1440"/>
        </w:tabs>
        <w:ind w:left="1440" w:hanging="360"/>
      </w:pPr>
      <w:rPr>
        <w:rFonts w:ascii="Arial" w:hAnsi="Arial" w:hint="default"/>
      </w:rPr>
    </w:lvl>
    <w:lvl w:ilvl="2" w:tplc="406E3190" w:tentative="1">
      <w:start w:val="1"/>
      <w:numFmt w:val="bullet"/>
      <w:lvlText w:val="•"/>
      <w:lvlJc w:val="left"/>
      <w:pPr>
        <w:tabs>
          <w:tab w:val="num" w:pos="2160"/>
        </w:tabs>
        <w:ind w:left="2160" w:hanging="360"/>
      </w:pPr>
      <w:rPr>
        <w:rFonts w:ascii="Arial" w:hAnsi="Arial" w:hint="default"/>
      </w:rPr>
    </w:lvl>
    <w:lvl w:ilvl="3" w:tplc="BABA2870" w:tentative="1">
      <w:start w:val="1"/>
      <w:numFmt w:val="bullet"/>
      <w:lvlText w:val="•"/>
      <w:lvlJc w:val="left"/>
      <w:pPr>
        <w:tabs>
          <w:tab w:val="num" w:pos="2880"/>
        </w:tabs>
        <w:ind w:left="2880" w:hanging="360"/>
      </w:pPr>
      <w:rPr>
        <w:rFonts w:ascii="Arial" w:hAnsi="Arial" w:hint="default"/>
      </w:rPr>
    </w:lvl>
    <w:lvl w:ilvl="4" w:tplc="B43AA9FA" w:tentative="1">
      <w:start w:val="1"/>
      <w:numFmt w:val="bullet"/>
      <w:lvlText w:val="•"/>
      <w:lvlJc w:val="left"/>
      <w:pPr>
        <w:tabs>
          <w:tab w:val="num" w:pos="3600"/>
        </w:tabs>
        <w:ind w:left="3600" w:hanging="360"/>
      </w:pPr>
      <w:rPr>
        <w:rFonts w:ascii="Arial" w:hAnsi="Arial" w:hint="default"/>
      </w:rPr>
    </w:lvl>
    <w:lvl w:ilvl="5" w:tplc="6F3CC514" w:tentative="1">
      <w:start w:val="1"/>
      <w:numFmt w:val="bullet"/>
      <w:lvlText w:val="•"/>
      <w:lvlJc w:val="left"/>
      <w:pPr>
        <w:tabs>
          <w:tab w:val="num" w:pos="4320"/>
        </w:tabs>
        <w:ind w:left="4320" w:hanging="360"/>
      </w:pPr>
      <w:rPr>
        <w:rFonts w:ascii="Arial" w:hAnsi="Arial" w:hint="default"/>
      </w:rPr>
    </w:lvl>
    <w:lvl w:ilvl="6" w:tplc="03D2C7F8" w:tentative="1">
      <w:start w:val="1"/>
      <w:numFmt w:val="bullet"/>
      <w:lvlText w:val="•"/>
      <w:lvlJc w:val="left"/>
      <w:pPr>
        <w:tabs>
          <w:tab w:val="num" w:pos="5040"/>
        </w:tabs>
        <w:ind w:left="5040" w:hanging="360"/>
      </w:pPr>
      <w:rPr>
        <w:rFonts w:ascii="Arial" w:hAnsi="Arial" w:hint="default"/>
      </w:rPr>
    </w:lvl>
    <w:lvl w:ilvl="7" w:tplc="1E5274D2" w:tentative="1">
      <w:start w:val="1"/>
      <w:numFmt w:val="bullet"/>
      <w:lvlText w:val="•"/>
      <w:lvlJc w:val="left"/>
      <w:pPr>
        <w:tabs>
          <w:tab w:val="num" w:pos="5760"/>
        </w:tabs>
        <w:ind w:left="5760" w:hanging="360"/>
      </w:pPr>
      <w:rPr>
        <w:rFonts w:ascii="Arial" w:hAnsi="Arial" w:hint="default"/>
      </w:rPr>
    </w:lvl>
    <w:lvl w:ilvl="8" w:tplc="F6D035EA"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5FE317D"/>
    <w:multiLevelType w:val="hybridMultilevel"/>
    <w:tmpl w:val="A3E88DB4"/>
    <w:lvl w:ilvl="0" w:tplc="B46AFE80">
      <w:start w:val="1"/>
      <w:numFmt w:val="bullet"/>
      <w:lvlText w:val="•"/>
      <w:lvlJc w:val="left"/>
      <w:pPr>
        <w:tabs>
          <w:tab w:val="num" w:pos="720"/>
        </w:tabs>
        <w:ind w:left="720" w:hanging="360"/>
      </w:pPr>
      <w:rPr>
        <w:rFonts w:ascii="Arial" w:hAnsi="Arial" w:hint="default"/>
      </w:rPr>
    </w:lvl>
    <w:lvl w:ilvl="1" w:tplc="1B40B3CC" w:tentative="1">
      <w:start w:val="1"/>
      <w:numFmt w:val="bullet"/>
      <w:lvlText w:val="•"/>
      <w:lvlJc w:val="left"/>
      <w:pPr>
        <w:tabs>
          <w:tab w:val="num" w:pos="1440"/>
        </w:tabs>
        <w:ind w:left="1440" w:hanging="360"/>
      </w:pPr>
      <w:rPr>
        <w:rFonts w:ascii="Arial" w:hAnsi="Arial" w:hint="default"/>
      </w:rPr>
    </w:lvl>
    <w:lvl w:ilvl="2" w:tplc="059EFB9C" w:tentative="1">
      <w:start w:val="1"/>
      <w:numFmt w:val="bullet"/>
      <w:lvlText w:val="•"/>
      <w:lvlJc w:val="left"/>
      <w:pPr>
        <w:tabs>
          <w:tab w:val="num" w:pos="2160"/>
        </w:tabs>
        <w:ind w:left="2160" w:hanging="360"/>
      </w:pPr>
      <w:rPr>
        <w:rFonts w:ascii="Arial" w:hAnsi="Arial" w:hint="default"/>
      </w:rPr>
    </w:lvl>
    <w:lvl w:ilvl="3" w:tplc="16D8CE62" w:tentative="1">
      <w:start w:val="1"/>
      <w:numFmt w:val="bullet"/>
      <w:lvlText w:val="•"/>
      <w:lvlJc w:val="left"/>
      <w:pPr>
        <w:tabs>
          <w:tab w:val="num" w:pos="2880"/>
        </w:tabs>
        <w:ind w:left="2880" w:hanging="360"/>
      </w:pPr>
      <w:rPr>
        <w:rFonts w:ascii="Arial" w:hAnsi="Arial" w:hint="default"/>
      </w:rPr>
    </w:lvl>
    <w:lvl w:ilvl="4" w:tplc="219E0E8A" w:tentative="1">
      <w:start w:val="1"/>
      <w:numFmt w:val="bullet"/>
      <w:lvlText w:val="•"/>
      <w:lvlJc w:val="left"/>
      <w:pPr>
        <w:tabs>
          <w:tab w:val="num" w:pos="3600"/>
        </w:tabs>
        <w:ind w:left="3600" w:hanging="360"/>
      </w:pPr>
      <w:rPr>
        <w:rFonts w:ascii="Arial" w:hAnsi="Arial" w:hint="default"/>
      </w:rPr>
    </w:lvl>
    <w:lvl w:ilvl="5" w:tplc="0164AEFE" w:tentative="1">
      <w:start w:val="1"/>
      <w:numFmt w:val="bullet"/>
      <w:lvlText w:val="•"/>
      <w:lvlJc w:val="left"/>
      <w:pPr>
        <w:tabs>
          <w:tab w:val="num" w:pos="4320"/>
        </w:tabs>
        <w:ind w:left="4320" w:hanging="360"/>
      </w:pPr>
      <w:rPr>
        <w:rFonts w:ascii="Arial" w:hAnsi="Arial" w:hint="default"/>
      </w:rPr>
    </w:lvl>
    <w:lvl w:ilvl="6" w:tplc="B7247796" w:tentative="1">
      <w:start w:val="1"/>
      <w:numFmt w:val="bullet"/>
      <w:lvlText w:val="•"/>
      <w:lvlJc w:val="left"/>
      <w:pPr>
        <w:tabs>
          <w:tab w:val="num" w:pos="5040"/>
        </w:tabs>
        <w:ind w:left="5040" w:hanging="360"/>
      </w:pPr>
      <w:rPr>
        <w:rFonts w:ascii="Arial" w:hAnsi="Arial" w:hint="default"/>
      </w:rPr>
    </w:lvl>
    <w:lvl w:ilvl="7" w:tplc="442CAB2C" w:tentative="1">
      <w:start w:val="1"/>
      <w:numFmt w:val="bullet"/>
      <w:lvlText w:val="•"/>
      <w:lvlJc w:val="left"/>
      <w:pPr>
        <w:tabs>
          <w:tab w:val="num" w:pos="5760"/>
        </w:tabs>
        <w:ind w:left="5760" w:hanging="360"/>
      </w:pPr>
      <w:rPr>
        <w:rFonts w:ascii="Arial" w:hAnsi="Arial" w:hint="default"/>
      </w:rPr>
    </w:lvl>
    <w:lvl w:ilvl="8" w:tplc="41C0EB3A"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913720A"/>
    <w:multiLevelType w:val="hybridMultilevel"/>
    <w:tmpl w:val="672C5898"/>
    <w:lvl w:ilvl="0" w:tplc="2F1C97F0">
      <w:start w:val="1"/>
      <w:numFmt w:val="bullet"/>
      <w:lvlText w:val="•"/>
      <w:lvlJc w:val="left"/>
      <w:pPr>
        <w:tabs>
          <w:tab w:val="num" w:pos="720"/>
        </w:tabs>
        <w:ind w:left="720" w:hanging="360"/>
      </w:pPr>
      <w:rPr>
        <w:rFonts w:ascii="Arial" w:hAnsi="Arial" w:hint="default"/>
      </w:rPr>
    </w:lvl>
    <w:lvl w:ilvl="1" w:tplc="741E39B0" w:tentative="1">
      <w:start w:val="1"/>
      <w:numFmt w:val="bullet"/>
      <w:lvlText w:val="•"/>
      <w:lvlJc w:val="left"/>
      <w:pPr>
        <w:tabs>
          <w:tab w:val="num" w:pos="1440"/>
        </w:tabs>
        <w:ind w:left="1440" w:hanging="360"/>
      </w:pPr>
      <w:rPr>
        <w:rFonts w:ascii="Arial" w:hAnsi="Arial" w:hint="default"/>
      </w:rPr>
    </w:lvl>
    <w:lvl w:ilvl="2" w:tplc="7B04D420" w:tentative="1">
      <w:start w:val="1"/>
      <w:numFmt w:val="bullet"/>
      <w:lvlText w:val="•"/>
      <w:lvlJc w:val="left"/>
      <w:pPr>
        <w:tabs>
          <w:tab w:val="num" w:pos="2160"/>
        </w:tabs>
        <w:ind w:left="2160" w:hanging="360"/>
      </w:pPr>
      <w:rPr>
        <w:rFonts w:ascii="Arial" w:hAnsi="Arial" w:hint="default"/>
      </w:rPr>
    </w:lvl>
    <w:lvl w:ilvl="3" w:tplc="76EEE41E" w:tentative="1">
      <w:start w:val="1"/>
      <w:numFmt w:val="bullet"/>
      <w:lvlText w:val="•"/>
      <w:lvlJc w:val="left"/>
      <w:pPr>
        <w:tabs>
          <w:tab w:val="num" w:pos="2880"/>
        </w:tabs>
        <w:ind w:left="2880" w:hanging="360"/>
      </w:pPr>
      <w:rPr>
        <w:rFonts w:ascii="Arial" w:hAnsi="Arial" w:hint="default"/>
      </w:rPr>
    </w:lvl>
    <w:lvl w:ilvl="4" w:tplc="D37A781C" w:tentative="1">
      <w:start w:val="1"/>
      <w:numFmt w:val="bullet"/>
      <w:lvlText w:val="•"/>
      <w:lvlJc w:val="left"/>
      <w:pPr>
        <w:tabs>
          <w:tab w:val="num" w:pos="3600"/>
        </w:tabs>
        <w:ind w:left="3600" w:hanging="360"/>
      </w:pPr>
      <w:rPr>
        <w:rFonts w:ascii="Arial" w:hAnsi="Arial" w:hint="default"/>
      </w:rPr>
    </w:lvl>
    <w:lvl w:ilvl="5" w:tplc="709C8BEA" w:tentative="1">
      <w:start w:val="1"/>
      <w:numFmt w:val="bullet"/>
      <w:lvlText w:val="•"/>
      <w:lvlJc w:val="left"/>
      <w:pPr>
        <w:tabs>
          <w:tab w:val="num" w:pos="4320"/>
        </w:tabs>
        <w:ind w:left="4320" w:hanging="360"/>
      </w:pPr>
      <w:rPr>
        <w:rFonts w:ascii="Arial" w:hAnsi="Arial" w:hint="default"/>
      </w:rPr>
    </w:lvl>
    <w:lvl w:ilvl="6" w:tplc="2D5A43F0" w:tentative="1">
      <w:start w:val="1"/>
      <w:numFmt w:val="bullet"/>
      <w:lvlText w:val="•"/>
      <w:lvlJc w:val="left"/>
      <w:pPr>
        <w:tabs>
          <w:tab w:val="num" w:pos="5040"/>
        </w:tabs>
        <w:ind w:left="5040" w:hanging="360"/>
      </w:pPr>
      <w:rPr>
        <w:rFonts w:ascii="Arial" w:hAnsi="Arial" w:hint="default"/>
      </w:rPr>
    </w:lvl>
    <w:lvl w:ilvl="7" w:tplc="A6906BFE" w:tentative="1">
      <w:start w:val="1"/>
      <w:numFmt w:val="bullet"/>
      <w:lvlText w:val="•"/>
      <w:lvlJc w:val="left"/>
      <w:pPr>
        <w:tabs>
          <w:tab w:val="num" w:pos="5760"/>
        </w:tabs>
        <w:ind w:left="5760" w:hanging="360"/>
      </w:pPr>
      <w:rPr>
        <w:rFonts w:ascii="Arial" w:hAnsi="Arial" w:hint="default"/>
      </w:rPr>
    </w:lvl>
    <w:lvl w:ilvl="8" w:tplc="587CFDD8"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9DC206D"/>
    <w:multiLevelType w:val="hybridMultilevel"/>
    <w:tmpl w:val="37FC2060"/>
    <w:lvl w:ilvl="0" w:tplc="52F63DF0">
      <w:start w:val="1"/>
      <w:numFmt w:val="decimal"/>
      <w:lvlText w:val="%1."/>
      <w:lvlJc w:val="left"/>
      <w:pPr>
        <w:tabs>
          <w:tab w:val="num" w:pos="720"/>
        </w:tabs>
        <w:ind w:left="720" w:hanging="360"/>
      </w:pPr>
    </w:lvl>
    <w:lvl w:ilvl="1" w:tplc="7F1E497A" w:tentative="1">
      <w:start w:val="1"/>
      <w:numFmt w:val="decimal"/>
      <w:lvlText w:val="%2."/>
      <w:lvlJc w:val="left"/>
      <w:pPr>
        <w:tabs>
          <w:tab w:val="num" w:pos="1440"/>
        </w:tabs>
        <w:ind w:left="1440" w:hanging="360"/>
      </w:pPr>
    </w:lvl>
    <w:lvl w:ilvl="2" w:tplc="2A707C7C" w:tentative="1">
      <w:start w:val="1"/>
      <w:numFmt w:val="decimal"/>
      <w:lvlText w:val="%3."/>
      <w:lvlJc w:val="left"/>
      <w:pPr>
        <w:tabs>
          <w:tab w:val="num" w:pos="2160"/>
        </w:tabs>
        <w:ind w:left="2160" w:hanging="360"/>
      </w:pPr>
    </w:lvl>
    <w:lvl w:ilvl="3" w:tplc="1C24F5A2" w:tentative="1">
      <w:start w:val="1"/>
      <w:numFmt w:val="decimal"/>
      <w:lvlText w:val="%4."/>
      <w:lvlJc w:val="left"/>
      <w:pPr>
        <w:tabs>
          <w:tab w:val="num" w:pos="2880"/>
        </w:tabs>
        <w:ind w:left="2880" w:hanging="360"/>
      </w:pPr>
    </w:lvl>
    <w:lvl w:ilvl="4" w:tplc="E1ECAE7C" w:tentative="1">
      <w:start w:val="1"/>
      <w:numFmt w:val="decimal"/>
      <w:lvlText w:val="%5."/>
      <w:lvlJc w:val="left"/>
      <w:pPr>
        <w:tabs>
          <w:tab w:val="num" w:pos="3600"/>
        </w:tabs>
        <w:ind w:left="3600" w:hanging="360"/>
      </w:pPr>
    </w:lvl>
    <w:lvl w:ilvl="5" w:tplc="6E1CA3C8" w:tentative="1">
      <w:start w:val="1"/>
      <w:numFmt w:val="decimal"/>
      <w:lvlText w:val="%6."/>
      <w:lvlJc w:val="left"/>
      <w:pPr>
        <w:tabs>
          <w:tab w:val="num" w:pos="4320"/>
        </w:tabs>
        <w:ind w:left="4320" w:hanging="360"/>
      </w:pPr>
    </w:lvl>
    <w:lvl w:ilvl="6" w:tplc="CCBE3D7E" w:tentative="1">
      <w:start w:val="1"/>
      <w:numFmt w:val="decimal"/>
      <w:lvlText w:val="%7."/>
      <w:lvlJc w:val="left"/>
      <w:pPr>
        <w:tabs>
          <w:tab w:val="num" w:pos="5040"/>
        </w:tabs>
        <w:ind w:left="5040" w:hanging="360"/>
      </w:pPr>
    </w:lvl>
    <w:lvl w:ilvl="7" w:tplc="64EAEE16" w:tentative="1">
      <w:start w:val="1"/>
      <w:numFmt w:val="decimal"/>
      <w:lvlText w:val="%8."/>
      <w:lvlJc w:val="left"/>
      <w:pPr>
        <w:tabs>
          <w:tab w:val="num" w:pos="5760"/>
        </w:tabs>
        <w:ind w:left="5760" w:hanging="360"/>
      </w:pPr>
    </w:lvl>
    <w:lvl w:ilvl="8" w:tplc="4342BDD8" w:tentative="1">
      <w:start w:val="1"/>
      <w:numFmt w:val="decimal"/>
      <w:lvlText w:val="%9."/>
      <w:lvlJc w:val="left"/>
      <w:pPr>
        <w:tabs>
          <w:tab w:val="num" w:pos="6480"/>
        </w:tabs>
        <w:ind w:left="6480" w:hanging="360"/>
      </w:pPr>
    </w:lvl>
  </w:abstractNum>
  <w:abstractNum w:abstractNumId="12" w15:restartNumberingAfterBreak="0">
    <w:nsid w:val="2AC62167"/>
    <w:multiLevelType w:val="hybridMultilevel"/>
    <w:tmpl w:val="4CB2B29C"/>
    <w:lvl w:ilvl="0" w:tplc="89ECC344">
      <w:start w:val="1"/>
      <w:numFmt w:val="bullet"/>
      <w:lvlText w:val="•"/>
      <w:lvlJc w:val="left"/>
      <w:pPr>
        <w:tabs>
          <w:tab w:val="num" w:pos="720"/>
        </w:tabs>
        <w:ind w:left="720" w:hanging="360"/>
      </w:pPr>
      <w:rPr>
        <w:rFonts w:ascii="Arial" w:hAnsi="Arial" w:hint="default"/>
      </w:rPr>
    </w:lvl>
    <w:lvl w:ilvl="1" w:tplc="88905E4A" w:tentative="1">
      <w:start w:val="1"/>
      <w:numFmt w:val="bullet"/>
      <w:lvlText w:val="•"/>
      <w:lvlJc w:val="left"/>
      <w:pPr>
        <w:tabs>
          <w:tab w:val="num" w:pos="1440"/>
        </w:tabs>
        <w:ind w:left="1440" w:hanging="360"/>
      </w:pPr>
      <w:rPr>
        <w:rFonts w:ascii="Arial" w:hAnsi="Arial" w:hint="default"/>
      </w:rPr>
    </w:lvl>
    <w:lvl w:ilvl="2" w:tplc="9F38AE3A" w:tentative="1">
      <w:start w:val="1"/>
      <w:numFmt w:val="bullet"/>
      <w:lvlText w:val="•"/>
      <w:lvlJc w:val="left"/>
      <w:pPr>
        <w:tabs>
          <w:tab w:val="num" w:pos="2160"/>
        </w:tabs>
        <w:ind w:left="2160" w:hanging="360"/>
      </w:pPr>
      <w:rPr>
        <w:rFonts w:ascii="Arial" w:hAnsi="Arial" w:hint="default"/>
      </w:rPr>
    </w:lvl>
    <w:lvl w:ilvl="3" w:tplc="66D4327E" w:tentative="1">
      <w:start w:val="1"/>
      <w:numFmt w:val="bullet"/>
      <w:lvlText w:val="•"/>
      <w:lvlJc w:val="left"/>
      <w:pPr>
        <w:tabs>
          <w:tab w:val="num" w:pos="2880"/>
        </w:tabs>
        <w:ind w:left="2880" w:hanging="360"/>
      </w:pPr>
      <w:rPr>
        <w:rFonts w:ascii="Arial" w:hAnsi="Arial" w:hint="default"/>
      </w:rPr>
    </w:lvl>
    <w:lvl w:ilvl="4" w:tplc="6818E40E" w:tentative="1">
      <w:start w:val="1"/>
      <w:numFmt w:val="bullet"/>
      <w:lvlText w:val="•"/>
      <w:lvlJc w:val="left"/>
      <w:pPr>
        <w:tabs>
          <w:tab w:val="num" w:pos="3600"/>
        </w:tabs>
        <w:ind w:left="3600" w:hanging="360"/>
      </w:pPr>
      <w:rPr>
        <w:rFonts w:ascii="Arial" w:hAnsi="Arial" w:hint="default"/>
      </w:rPr>
    </w:lvl>
    <w:lvl w:ilvl="5" w:tplc="9A9484D8" w:tentative="1">
      <w:start w:val="1"/>
      <w:numFmt w:val="bullet"/>
      <w:lvlText w:val="•"/>
      <w:lvlJc w:val="left"/>
      <w:pPr>
        <w:tabs>
          <w:tab w:val="num" w:pos="4320"/>
        </w:tabs>
        <w:ind w:left="4320" w:hanging="360"/>
      </w:pPr>
      <w:rPr>
        <w:rFonts w:ascii="Arial" w:hAnsi="Arial" w:hint="default"/>
      </w:rPr>
    </w:lvl>
    <w:lvl w:ilvl="6" w:tplc="CD4C6B76" w:tentative="1">
      <w:start w:val="1"/>
      <w:numFmt w:val="bullet"/>
      <w:lvlText w:val="•"/>
      <w:lvlJc w:val="left"/>
      <w:pPr>
        <w:tabs>
          <w:tab w:val="num" w:pos="5040"/>
        </w:tabs>
        <w:ind w:left="5040" w:hanging="360"/>
      </w:pPr>
      <w:rPr>
        <w:rFonts w:ascii="Arial" w:hAnsi="Arial" w:hint="default"/>
      </w:rPr>
    </w:lvl>
    <w:lvl w:ilvl="7" w:tplc="1D00E98A" w:tentative="1">
      <w:start w:val="1"/>
      <w:numFmt w:val="bullet"/>
      <w:lvlText w:val="•"/>
      <w:lvlJc w:val="left"/>
      <w:pPr>
        <w:tabs>
          <w:tab w:val="num" w:pos="5760"/>
        </w:tabs>
        <w:ind w:left="5760" w:hanging="360"/>
      </w:pPr>
      <w:rPr>
        <w:rFonts w:ascii="Arial" w:hAnsi="Arial" w:hint="default"/>
      </w:rPr>
    </w:lvl>
    <w:lvl w:ilvl="8" w:tplc="DCE4A32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B562C70"/>
    <w:multiLevelType w:val="hybridMultilevel"/>
    <w:tmpl w:val="FCCCCB14"/>
    <w:lvl w:ilvl="0" w:tplc="52760D26">
      <w:start w:val="1"/>
      <w:numFmt w:val="bullet"/>
      <w:lvlText w:val="•"/>
      <w:lvlJc w:val="left"/>
      <w:pPr>
        <w:tabs>
          <w:tab w:val="num" w:pos="720"/>
        </w:tabs>
        <w:ind w:left="720" w:hanging="360"/>
      </w:pPr>
      <w:rPr>
        <w:rFonts w:ascii="Arial" w:hAnsi="Arial" w:hint="default"/>
      </w:rPr>
    </w:lvl>
    <w:lvl w:ilvl="1" w:tplc="E29E54A6" w:tentative="1">
      <w:start w:val="1"/>
      <w:numFmt w:val="bullet"/>
      <w:lvlText w:val="•"/>
      <w:lvlJc w:val="left"/>
      <w:pPr>
        <w:tabs>
          <w:tab w:val="num" w:pos="1440"/>
        </w:tabs>
        <w:ind w:left="1440" w:hanging="360"/>
      </w:pPr>
      <w:rPr>
        <w:rFonts w:ascii="Arial" w:hAnsi="Arial" w:hint="default"/>
      </w:rPr>
    </w:lvl>
    <w:lvl w:ilvl="2" w:tplc="FE92D0BA" w:tentative="1">
      <w:start w:val="1"/>
      <w:numFmt w:val="bullet"/>
      <w:lvlText w:val="•"/>
      <w:lvlJc w:val="left"/>
      <w:pPr>
        <w:tabs>
          <w:tab w:val="num" w:pos="2160"/>
        </w:tabs>
        <w:ind w:left="2160" w:hanging="360"/>
      </w:pPr>
      <w:rPr>
        <w:rFonts w:ascii="Arial" w:hAnsi="Arial" w:hint="default"/>
      </w:rPr>
    </w:lvl>
    <w:lvl w:ilvl="3" w:tplc="2DF8F82E" w:tentative="1">
      <w:start w:val="1"/>
      <w:numFmt w:val="bullet"/>
      <w:lvlText w:val="•"/>
      <w:lvlJc w:val="left"/>
      <w:pPr>
        <w:tabs>
          <w:tab w:val="num" w:pos="2880"/>
        </w:tabs>
        <w:ind w:left="2880" w:hanging="360"/>
      </w:pPr>
      <w:rPr>
        <w:rFonts w:ascii="Arial" w:hAnsi="Arial" w:hint="default"/>
      </w:rPr>
    </w:lvl>
    <w:lvl w:ilvl="4" w:tplc="7E1ECD0C" w:tentative="1">
      <w:start w:val="1"/>
      <w:numFmt w:val="bullet"/>
      <w:lvlText w:val="•"/>
      <w:lvlJc w:val="left"/>
      <w:pPr>
        <w:tabs>
          <w:tab w:val="num" w:pos="3600"/>
        </w:tabs>
        <w:ind w:left="3600" w:hanging="360"/>
      </w:pPr>
      <w:rPr>
        <w:rFonts w:ascii="Arial" w:hAnsi="Arial" w:hint="default"/>
      </w:rPr>
    </w:lvl>
    <w:lvl w:ilvl="5" w:tplc="D392092A" w:tentative="1">
      <w:start w:val="1"/>
      <w:numFmt w:val="bullet"/>
      <w:lvlText w:val="•"/>
      <w:lvlJc w:val="left"/>
      <w:pPr>
        <w:tabs>
          <w:tab w:val="num" w:pos="4320"/>
        </w:tabs>
        <w:ind w:left="4320" w:hanging="360"/>
      </w:pPr>
      <w:rPr>
        <w:rFonts w:ascii="Arial" w:hAnsi="Arial" w:hint="default"/>
      </w:rPr>
    </w:lvl>
    <w:lvl w:ilvl="6" w:tplc="EEA0174E" w:tentative="1">
      <w:start w:val="1"/>
      <w:numFmt w:val="bullet"/>
      <w:lvlText w:val="•"/>
      <w:lvlJc w:val="left"/>
      <w:pPr>
        <w:tabs>
          <w:tab w:val="num" w:pos="5040"/>
        </w:tabs>
        <w:ind w:left="5040" w:hanging="360"/>
      </w:pPr>
      <w:rPr>
        <w:rFonts w:ascii="Arial" w:hAnsi="Arial" w:hint="default"/>
      </w:rPr>
    </w:lvl>
    <w:lvl w:ilvl="7" w:tplc="6136DE7E" w:tentative="1">
      <w:start w:val="1"/>
      <w:numFmt w:val="bullet"/>
      <w:lvlText w:val="•"/>
      <w:lvlJc w:val="left"/>
      <w:pPr>
        <w:tabs>
          <w:tab w:val="num" w:pos="5760"/>
        </w:tabs>
        <w:ind w:left="5760" w:hanging="360"/>
      </w:pPr>
      <w:rPr>
        <w:rFonts w:ascii="Arial" w:hAnsi="Arial" w:hint="default"/>
      </w:rPr>
    </w:lvl>
    <w:lvl w:ilvl="8" w:tplc="4C34E4F8"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E040E51"/>
    <w:multiLevelType w:val="hybridMultilevel"/>
    <w:tmpl w:val="E9D0781A"/>
    <w:lvl w:ilvl="0" w:tplc="EAFEDB30">
      <w:start w:val="1"/>
      <w:numFmt w:val="bullet"/>
      <w:lvlText w:val="•"/>
      <w:lvlJc w:val="left"/>
      <w:pPr>
        <w:tabs>
          <w:tab w:val="num" w:pos="720"/>
        </w:tabs>
        <w:ind w:left="720" w:hanging="360"/>
      </w:pPr>
      <w:rPr>
        <w:rFonts w:ascii="Arial" w:hAnsi="Arial" w:hint="default"/>
      </w:rPr>
    </w:lvl>
    <w:lvl w:ilvl="1" w:tplc="6394C4CC">
      <w:start w:val="1"/>
      <w:numFmt w:val="bullet"/>
      <w:lvlText w:val="•"/>
      <w:lvlJc w:val="left"/>
      <w:pPr>
        <w:tabs>
          <w:tab w:val="num" w:pos="1440"/>
        </w:tabs>
        <w:ind w:left="1440" w:hanging="360"/>
      </w:pPr>
      <w:rPr>
        <w:rFonts w:ascii="Arial" w:hAnsi="Arial" w:hint="default"/>
      </w:rPr>
    </w:lvl>
    <w:lvl w:ilvl="2" w:tplc="838025B6" w:tentative="1">
      <w:start w:val="1"/>
      <w:numFmt w:val="bullet"/>
      <w:lvlText w:val="•"/>
      <w:lvlJc w:val="left"/>
      <w:pPr>
        <w:tabs>
          <w:tab w:val="num" w:pos="2160"/>
        </w:tabs>
        <w:ind w:left="2160" w:hanging="360"/>
      </w:pPr>
      <w:rPr>
        <w:rFonts w:ascii="Arial" w:hAnsi="Arial" w:hint="default"/>
      </w:rPr>
    </w:lvl>
    <w:lvl w:ilvl="3" w:tplc="38600890" w:tentative="1">
      <w:start w:val="1"/>
      <w:numFmt w:val="bullet"/>
      <w:lvlText w:val="•"/>
      <w:lvlJc w:val="left"/>
      <w:pPr>
        <w:tabs>
          <w:tab w:val="num" w:pos="2880"/>
        </w:tabs>
        <w:ind w:left="2880" w:hanging="360"/>
      </w:pPr>
      <w:rPr>
        <w:rFonts w:ascii="Arial" w:hAnsi="Arial" w:hint="default"/>
      </w:rPr>
    </w:lvl>
    <w:lvl w:ilvl="4" w:tplc="BC9057FA" w:tentative="1">
      <w:start w:val="1"/>
      <w:numFmt w:val="bullet"/>
      <w:lvlText w:val="•"/>
      <w:lvlJc w:val="left"/>
      <w:pPr>
        <w:tabs>
          <w:tab w:val="num" w:pos="3600"/>
        </w:tabs>
        <w:ind w:left="3600" w:hanging="360"/>
      </w:pPr>
      <w:rPr>
        <w:rFonts w:ascii="Arial" w:hAnsi="Arial" w:hint="default"/>
      </w:rPr>
    </w:lvl>
    <w:lvl w:ilvl="5" w:tplc="906AD642" w:tentative="1">
      <w:start w:val="1"/>
      <w:numFmt w:val="bullet"/>
      <w:lvlText w:val="•"/>
      <w:lvlJc w:val="left"/>
      <w:pPr>
        <w:tabs>
          <w:tab w:val="num" w:pos="4320"/>
        </w:tabs>
        <w:ind w:left="4320" w:hanging="360"/>
      </w:pPr>
      <w:rPr>
        <w:rFonts w:ascii="Arial" w:hAnsi="Arial" w:hint="default"/>
      </w:rPr>
    </w:lvl>
    <w:lvl w:ilvl="6" w:tplc="38CA1428" w:tentative="1">
      <w:start w:val="1"/>
      <w:numFmt w:val="bullet"/>
      <w:lvlText w:val="•"/>
      <w:lvlJc w:val="left"/>
      <w:pPr>
        <w:tabs>
          <w:tab w:val="num" w:pos="5040"/>
        </w:tabs>
        <w:ind w:left="5040" w:hanging="360"/>
      </w:pPr>
      <w:rPr>
        <w:rFonts w:ascii="Arial" w:hAnsi="Arial" w:hint="default"/>
      </w:rPr>
    </w:lvl>
    <w:lvl w:ilvl="7" w:tplc="9A265252" w:tentative="1">
      <w:start w:val="1"/>
      <w:numFmt w:val="bullet"/>
      <w:lvlText w:val="•"/>
      <w:lvlJc w:val="left"/>
      <w:pPr>
        <w:tabs>
          <w:tab w:val="num" w:pos="5760"/>
        </w:tabs>
        <w:ind w:left="5760" w:hanging="360"/>
      </w:pPr>
      <w:rPr>
        <w:rFonts w:ascii="Arial" w:hAnsi="Arial" w:hint="default"/>
      </w:rPr>
    </w:lvl>
    <w:lvl w:ilvl="8" w:tplc="70F2877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E7917B8"/>
    <w:multiLevelType w:val="hybridMultilevel"/>
    <w:tmpl w:val="6B040126"/>
    <w:lvl w:ilvl="0" w:tplc="77B62082">
      <w:start w:val="1"/>
      <w:numFmt w:val="bullet"/>
      <w:lvlText w:val="•"/>
      <w:lvlJc w:val="left"/>
      <w:pPr>
        <w:tabs>
          <w:tab w:val="num" w:pos="720"/>
        </w:tabs>
        <w:ind w:left="720" w:hanging="360"/>
      </w:pPr>
      <w:rPr>
        <w:rFonts w:ascii="Arial" w:hAnsi="Arial" w:hint="default"/>
      </w:rPr>
    </w:lvl>
    <w:lvl w:ilvl="1" w:tplc="6BEEF4E6" w:tentative="1">
      <w:start w:val="1"/>
      <w:numFmt w:val="bullet"/>
      <w:lvlText w:val="•"/>
      <w:lvlJc w:val="left"/>
      <w:pPr>
        <w:tabs>
          <w:tab w:val="num" w:pos="1440"/>
        </w:tabs>
        <w:ind w:left="1440" w:hanging="360"/>
      </w:pPr>
      <w:rPr>
        <w:rFonts w:ascii="Arial" w:hAnsi="Arial" w:hint="default"/>
      </w:rPr>
    </w:lvl>
    <w:lvl w:ilvl="2" w:tplc="B3623CD2" w:tentative="1">
      <w:start w:val="1"/>
      <w:numFmt w:val="bullet"/>
      <w:lvlText w:val="•"/>
      <w:lvlJc w:val="left"/>
      <w:pPr>
        <w:tabs>
          <w:tab w:val="num" w:pos="2160"/>
        </w:tabs>
        <w:ind w:left="2160" w:hanging="360"/>
      </w:pPr>
      <w:rPr>
        <w:rFonts w:ascii="Arial" w:hAnsi="Arial" w:hint="default"/>
      </w:rPr>
    </w:lvl>
    <w:lvl w:ilvl="3" w:tplc="C40A6652" w:tentative="1">
      <w:start w:val="1"/>
      <w:numFmt w:val="bullet"/>
      <w:lvlText w:val="•"/>
      <w:lvlJc w:val="left"/>
      <w:pPr>
        <w:tabs>
          <w:tab w:val="num" w:pos="2880"/>
        </w:tabs>
        <w:ind w:left="2880" w:hanging="360"/>
      </w:pPr>
      <w:rPr>
        <w:rFonts w:ascii="Arial" w:hAnsi="Arial" w:hint="default"/>
      </w:rPr>
    </w:lvl>
    <w:lvl w:ilvl="4" w:tplc="EC0AE874" w:tentative="1">
      <w:start w:val="1"/>
      <w:numFmt w:val="bullet"/>
      <w:lvlText w:val="•"/>
      <w:lvlJc w:val="left"/>
      <w:pPr>
        <w:tabs>
          <w:tab w:val="num" w:pos="3600"/>
        </w:tabs>
        <w:ind w:left="3600" w:hanging="360"/>
      </w:pPr>
      <w:rPr>
        <w:rFonts w:ascii="Arial" w:hAnsi="Arial" w:hint="default"/>
      </w:rPr>
    </w:lvl>
    <w:lvl w:ilvl="5" w:tplc="34726898" w:tentative="1">
      <w:start w:val="1"/>
      <w:numFmt w:val="bullet"/>
      <w:lvlText w:val="•"/>
      <w:lvlJc w:val="left"/>
      <w:pPr>
        <w:tabs>
          <w:tab w:val="num" w:pos="4320"/>
        </w:tabs>
        <w:ind w:left="4320" w:hanging="360"/>
      </w:pPr>
      <w:rPr>
        <w:rFonts w:ascii="Arial" w:hAnsi="Arial" w:hint="default"/>
      </w:rPr>
    </w:lvl>
    <w:lvl w:ilvl="6" w:tplc="292CD90A" w:tentative="1">
      <w:start w:val="1"/>
      <w:numFmt w:val="bullet"/>
      <w:lvlText w:val="•"/>
      <w:lvlJc w:val="left"/>
      <w:pPr>
        <w:tabs>
          <w:tab w:val="num" w:pos="5040"/>
        </w:tabs>
        <w:ind w:left="5040" w:hanging="360"/>
      </w:pPr>
      <w:rPr>
        <w:rFonts w:ascii="Arial" w:hAnsi="Arial" w:hint="default"/>
      </w:rPr>
    </w:lvl>
    <w:lvl w:ilvl="7" w:tplc="0C3834F2" w:tentative="1">
      <w:start w:val="1"/>
      <w:numFmt w:val="bullet"/>
      <w:lvlText w:val="•"/>
      <w:lvlJc w:val="left"/>
      <w:pPr>
        <w:tabs>
          <w:tab w:val="num" w:pos="5760"/>
        </w:tabs>
        <w:ind w:left="5760" w:hanging="360"/>
      </w:pPr>
      <w:rPr>
        <w:rFonts w:ascii="Arial" w:hAnsi="Arial" w:hint="default"/>
      </w:rPr>
    </w:lvl>
    <w:lvl w:ilvl="8" w:tplc="B8F406A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0670A74"/>
    <w:multiLevelType w:val="hybridMultilevel"/>
    <w:tmpl w:val="8CE83254"/>
    <w:lvl w:ilvl="0" w:tplc="352E9C5E">
      <w:start w:val="1"/>
      <w:numFmt w:val="bullet"/>
      <w:lvlText w:val="•"/>
      <w:lvlJc w:val="left"/>
      <w:pPr>
        <w:tabs>
          <w:tab w:val="num" w:pos="720"/>
        </w:tabs>
        <w:ind w:left="720" w:hanging="360"/>
      </w:pPr>
      <w:rPr>
        <w:rFonts w:ascii="Arial" w:hAnsi="Arial" w:hint="default"/>
      </w:rPr>
    </w:lvl>
    <w:lvl w:ilvl="1" w:tplc="62E44302" w:tentative="1">
      <w:start w:val="1"/>
      <w:numFmt w:val="bullet"/>
      <w:lvlText w:val="•"/>
      <w:lvlJc w:val="left"/>
      <w:pPr>
        <w:tabs>
          <w:tab w:val="num" w:pos="1440"/>
        </w:tabs>
        <w:ind w:left="1440" w:hanging="360"/>
      </w:pPr>
      <w:rPr>
        <w:rFonts w:ascii="Arial" w:hAnsi="Arial" w:hint="default"/>
      </w:rPr>
    </w:lvl>
    <w:lvl w:ilvl="2" w:tplc="1F486160" w:tentative="1">
      <w:start w:val="1"/>
      <w:numFmt w:val="bullet"/>
      <w:lvlText w:val="•"/>
      <w:lvlJc w:val="left"/>
      <w:pPr>
        <w:tabs>
          <w:tab w:val="num" w:pos="2160"/>
        </w:tabs>
        <w:ind w:left="2160" w:hanging="360"/>
      </w:pPr>
      <w:rPr>
        <w:rFonts w:ascii="Arial" w:hAnsi="Arial" w:hint="default"/>
      </w:rPr>
    </w:lvl>
    <w:lvl w:ilvl="3" w:tplc="3C8AE75C" w:tentative="1">
      <w:start w:val="1"/>
      <w:numFmt w:val="bullet"/>
      <w:lvlText w:val="•"/>
      <w:lvlJc w:val="left"/>
      <w:pPr>
        <w:tabs>
          <w:tab w:val="num" w:pos="2880"/>
        </w:tabs>
        <w:ind w:left="2880" w:hanging="360"/>
      </w:pPr>
      <w:rPr>
        <w:rFonts w:ascii="Arial" w:hAnsi="Arial" w:hint="default"/>
      </w:rPr>
    </w:lvl>
    <w:lvl w:ilvl="4" w:tplc="71401A58" w:tentative="1">
      <w:start w:val="1"/>
      <w:numFmt w:val="bullet"/>
      <w:lvlText w:val="•"/>
      <w:lvlJc w:val="left"/>
      <w:pPr>
        <w:tabs>
          <w:tab w:val="num" w:pos="3600"/>
        </w:tabs>
        <w:ind w:left="3600" w:hanging="360"/>
      </w:pPr>
      <w:rPr>
        <w:rFonts w:ascii="Arial" w:hAnsi="Arial" w:hint="default"/>
      </w:rPr>
    </w:lvl>
    <w:lvl w:ilvl="5" w:tplc="F58CBDBC" w:tentative="1">
      <w:start w:val="1"/>
      <w:numFmt w:val="bullet"/>
      <w:lvlText w:val="•"/>
      <w:lvlJc w:val="left"/>
      <w:pPr>
        <w:tabs>
          <w:tab w:val="num" w:pos="4320"/>
        </w:tabs>
        <w:ind w:left="4320" w:hanging="360"/>
      </w:pPr>
      <w:rPr>
        <w:rFonts w:ascii="Arial" w:hAnsi="Arial" w:hint="default"/>
      </w:rPr>
    </w:lvl>
    <w:lvl w:ilvl="6" w:tplc="77D0CDEA" w:tentative="1">
      <w:start w:val="1"/>
      <w:numFmt w:val="bullet"/>
      <w:lvlText w:val="•"/>
      <w:lvlJc w:val="left"/>
      <w:pPr>
        <w:tabs>
          <w:tab w:val="num" w:pos="5040"/>
        </w:tabs>
        <w:ind w:left="5040" w:hanging="360"/>
      </w:pPr>
      <w:rPr>
        <w:rFonts w:ascii="Arial" w:hAnsi="Arial" w:hint="default"/>
      </w:rPr>
    </w:lvl>
    <w:lvl w:ilvl="7" w:tplc="3C3ADB28" w:tentative="1">
      <w:start w:val="1"/>
      <w:numFmt w:val="bullet"/>
      <w:lvlText w:val="•"/>
      <w:lvlJc w:val="left"/>
      <w:pPr>
        <w:tabs>
          <w:tab w:val="num" w:pos="5760"/>
        </w:tabs>
        <w:ind w:left="5760" w:hanging="360"/>
      </w:pPr>
      <w:rPr>
        <w:rFonts w:ascii="Arial" w:hAnsi="Arial" w:hint="default"/>
      </w:rPr>
    </w:lvl>
    <w:lvl w:ilvl="8" w:tplc="29563C2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1374FC3"/>
    <w:multiLevelType w:val="hybridMultilevel"/>
    <w:tmpl w:val="49ACB7DE"/>
    <w:lvl w:ilvl="0" w:tplc="32184898">
      <w:start w:val="1"/>
      <w:numFmt w:val="bullet"/>
      <w:lvlText w:val="•"/>
      <w:lvlJc w:val="left"/>
      <w:pPr>
        <w:tabs>
          <w:tab w:val="num" w:pos="720"/>
        </w:tabs>
        <w:ind w:left="720" w:hanging="360"/>
      </w:pPr>
      <w:rPr>
        <w:rFonts w:ascii="Arial" w:hAnsi="Arial" w:hint="default"/>
      </w:rPr>
    </w:lvl>
    <w:lvl w:ilvl="1" w:tplc="66F2C16C" w:tentative="1">
      <w:start w:val="1"/>
      <w:numFmt w:val="bullet"/>
      <w:lvlText w:val="•"/>
      <w:lvlJc w:val="left"/>
      <w:pPr>
        <w:tabs>
          <w:tab w:val="num" w:pos="1440"/>
        </w:tabs>
        <w:ind w:left="1440" w:hanging="360"/>
      </w:pPr>
      <w:rPr>
        <w:rFonts w:ascii="Arial" w:hAnsi="Arial" w:hint="default"/>
      </w:rPr>
    </w:lvl>
    <w:lvl w:ilvl="2" w:tplc="E8CEB88A" w:tentative="1">
      <w:start w:val="1"/>
      <w:numFmt w:val="bullet"/>
      <w:lvlText w:val="•"/>
      <w:lvlJc w:val="left"/>
      <w:pPr>
        <w:tabs>
          <w:tab w:val="num" w:pos="2160"/>
        </w:tabs>
        <w:ind w:left="2160" w:hanging="360"/>
      </w:pPr>
      <w:rPr>
        <w:rFonts w:ascii="Arial" w:hAnsi="Arial" w:hint="default"/>
      </w:rPr>
    </w:lvl>
    <w:lvl w:ilvl="3" w:tplc="310ACAE0" w:tentative="1">
      <w:start w:val="1"/>
      <w:numFmt w:val="bullet"/>
      <w:lvlText w:val="•"/>
      <w:lvlJc w:val="left"/>
      <w:pPr>
        <w:tabs>
          <w:tab w:val="num" w:pos="2880"/>
        </w:tabs>
        <w:ind w:left="2880" w:hanging="360"/>
      </w:pPr>
      <w:rPr>
        <w:rFonts w:ascii="Arial" w:hAnsi="Arial" w:hint="default"/>
      </w:rPr>
    </w:lvl>
    <w:lvl w:ilvl="4" w:tplc="93A6B79A" w:tentative="1">
      <w:start w:val="1"/>
      <w:numFmt w:val="bullet"/>
      <w:lvlText w:val="•"/>
      <w:lvlJc w:val="left"/>
      <w:pPr>
        <w:tabs>
          <w:tab w:val="num" w:pos="3600"/>
        </w:tabs>
        <w:ind w:left="3600" w:hanging="360"/>
      </w:pPr>
      <w:rPr>
        <w:rFonts w:ascii="Arial" w:hAnsi="Arial" w:hint="default"/>
      </w:rPr>
    </w:lvl>
    <w:lvl w:ilvl="5" w:tplc="3A36B8F0" w:tentative="1">
      <w:start w:val="1"/>
      <w:numFmt w:val="bullet"/>
      <w:lvlText w:val="•"/>
      <w:lvlJc w:val="left"/>
      <w:pPr>
        <w:tabs>
          <w:tab w:val="num" w:pos="4320"/>
        </w:tabs>
        <w:ind w:left="4320" w:hanging="360"/>
      </w:pPr>
      <w:rPr>
        <w:rFonts w:ascii="Arial" w:hAnsi="Arial" w:hint="default"/>
      </w:rPr>
    </w:lvl>
    <w:lvl w:ilvl="6" w:tplc="59FC8594" w:tentative="1">
      <w:start w:val="1"/>
      <w:numFmt w:val="bullet"/>
      <w:lvlText w:val="•"/>
      <w:lvlJc w:val="left"/>
      <w:pPr>
        <w:tabs>
          <w:tab w:val="num" w:pos="5040"/>
        </w:tabs>
        <w:ind w:left="5040" w:hanging="360"/>
      </w:pPr>
      <w:rPr>
        <w:rFonts w:ascii="Arial" w:hAnsi="Arial" w:hint="default"/>
      </w:rPr>
    </w:lvl>
    <w:lvl w:ilvl="7" w:tplc="F6FCB9A4" w:tentative="1">
      <w:start w:val="1"/>
      <w:numFmt w:val="bullet"/>
      <w:lvlText w:val="•"/>
      <w:lvlJc w:val="left"/>
      <w:pPr>
        <w:tabs>
          <w:tab w:val="num" w:pos="5760"/>
        </w:tabs>
        <w:ind w:left="5760" w:hanging="360"/>
      </w:pPr>
      <w:rPr>
        <w:rFonts w:ascii="Arial" w:hAnsi="Arial" w:hint="default"/>
      </w:rPr>
    </w:lvl>
    <w:lvl w:ilvl="8" w:tplc="500092C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2094BD8"/>
    <w:multiLevelType w:val="hybridMultilevel"/>
    <w:tmpl w:val="A350E57A"/>
    <w:lvl w:ilvl="0" w:tplc="00AAC6E2">
      <w:start w:val="1"/>
      <w:numFmt w:val="decimal"/>
      <w:lvlText w:val="%1."/>
      <w:lvlJc w:val="left"/>
      <w:pPr>
        <w:tabs>
          <w:tab w:val="num" w:pos="720"/>
        </w:tabs>
        <w:ind w:left="720" w:hanging="360"/>
      </w:pPr>
    </w:lvl>
    <w:lvl w:ilvl="1" w:tplc="5FC8119E" w:tentative="1">
      <w:start w:val="1"/>
      <w:numFmt w:val="decimal"/>
      <w:lvlText w:val="%2."/>
      <w:lvlJc w:val="left"/>
      <w:pPr>
        <w:tabs>
          <w:tab w:val="num" w:pos="1440"/>
        </w:tabs>
        <w:ind w:left="1440" w:hanging="360"/>
      </w:pPr>
    </w:lvl>
    <w:lvl w:ilvl="2" w:tplc="3064E9FE" w:tentative="1">
      <w:start w:val="1"/>
      <w:numFmt w:val="decimal"/>
      <w:lvlText w:val="%3."/>
      <w:lvlJc w:val="left"/>
      <w:pPr>
        <w:tabs>
          <w:tab w:val="num" w:pos="2160"/>
        </w:tabs>
        <w:ind w:left="2160" w:hanging="360"/>
      </w:pPr>
    </w:lvl>
    <w:lvl w:ilvl="3" w:tplc="40ECEC7A" w:tentative="1">
      <w:start w:val="1"/>
      <w:numFmt w:val="decimal"/>
      <w:lvlText w:val="%4."/>
      <w:lvlJc w:val="left"/>
      <w:pPr>
        <w:tabs>
          <w:tab w:val="num" w:pos="2880"/>
        </w:tabs>
        <w:ind w:left="2880" w:hanging="360"/>
      </w:pPr>
    </w:lvl>
    <w:lvl w:ilvl="4" w:tplc="C3564FC0" w:tentative="1">
      <w:start w:val="1"/>
      <w:numFmt w:val="decimal"/>
      <w:lvlText w:val="%5."/>
      <w:lvlJc w:val="left"/>
      <w:pPr>
        <w:tabs>
          <w:tab w:val="num" w:pos="3600"/>
        </w:tabs>
        <w:ind w:left="3600" w:hanging="360"/>
      </w:pPr>
    </w:lvl>
    <w:lvl w:ilvl="5" w:tplc="D7068BFE" w:tentative="1">
      <w:start w:val="1"/>
      <w:numFmt w:val="decimal"/>
      <w:lvlText w:val="%6."/>
      <w:lvlJc w:val="left"/>
      <w:pPr>
        <w:tabs>
          <w:tab w:val="num" w:pos="4320"/>
        </w:tabs>
        <w:ind w:left="4320" w:hanging="360"/>
      </w:pPr>
    </w:lvl>
    <w:lvl w:ilvl="6" w:tplc="398AE874" w:tentative="1">
      <w:start w:val="1"/>
      <w:numFmt w:val="decimal"/>
      <w:lvlText w:val="%7."/>
      <w:lvlJc w:val="left"/>
      <w:pPr>
        <w:tabs>
          <w:tab w:val="num" w:pos="5040"/>
        </w:tabs>
        <w:ind w:left="5040" w:hanging="360"/>
      </w:pPr>
    </w:lvl>
    <w:lvl w:ilvl="7" w:tplc="53CE65CC" w:tentative="1">
      <w:start w:val="1"/>
      <w:numFmt w:val="decimal"/>
      <w:lvlText w:val="%8."/>
      <w:lvlJc w:val="left"/>
      <w:pPr>
        <w:tabs>
          <w:tab w:val="num" w:pos="5760"/>
        </w:tabs>
        <w:ind w:left="5760" w:hanging="360"/>
      </w:pPr>
    </w:lvl>
    <w:lvl w:ilvl="8" w:tplc="C5D2C624" w:tentative="1">
      <w:start w:val="1"/>
      <w:numFmt w:val="decimal"/>
      <w:lvlText w:val="%9."/>
      <w:lvlJc w:val="left"/>
      <w:pPr>
        <w:tabs>
          <w:tab w:val="num" w:pos="6480"/>
        </w:tabs>
        <w:ind w:left="6480" w:hanging="360"/>
      </w:pPr>
    </w:lvl>
  </w:abstractNum>
  <w:abstractNum w:abstractNumId="19" w15:restartNumberingAfterBreak="0">
    <w:nsid w:val="3ED95F05"/>
    <w:multiLevelType w:val="hybridMultilevel"/>
    <w:tmpl w:val="FFC03464"/>
    <w:lvl w:ilvl="0" w:tplc="31F26AE6">
      <w:start w:val="1"/>
      <w:numFmt w:val="bullet"/>
      <w:lvlText w:val="•"/>
      <w:lvlJc w:val="left"/>
      <w:pPr>
        <w:tabs>
          <w:tab w:val="num" w:pos="720"/>
        </w:tabs>
        <w:ind w:left="720" w:hanging="360"/>
      </w:pPr>
      <w:rPr>
        <w:rFonts w:ascii="Arial" w:hAnsi="Arial" w:hint="default"/>
      </w:rPr>
    </w:lvl>
    <w:lvl w:ilvl="1" w:tplc="840C4A4E" w:tentative="1">
      <w:start w:val="1"/>
      <w:numFmt w:val="bullet"/>
      <w:lvlText w:val="•"/>
      <w:lvlJc w:val="left"/>
      <w:pPr>
        <w:tabs>
          <w:tab w:val="num" w:pos="1440"/>
        </w:tabs>
        <w:ind w:left="1440" w:hanging="360"/>
      </w:pPr>
      <w:rPr>
        <w:rFonts w:ascii="Arial" w:hAnsi="Arial" w:hint="default"/>
      </w:rPr>
    </w:lvl>
    <w:lvl w:ilvl="2" w:tplc="F0BCDB3E" w:tentative="1">
      <w:start w:val="1"/>
      <w:numFmt w:val="bullet"/>
      <w:lvlText w:val="•"/>
      <w:lvlJc w:val="left"/>
      <w:pPr>
        <w:tabs>
          <w:tab w:val="num" w:pos="2160"/>
        </w:tabs>
        <w:ind w:left="2160" w:hanging="360"/>
      </w:pPr>
      <w:rPr>
        <w:rFonts w:ascii="Arial" w:hAnsi="Arial" w:hint="default"/>
      </w:rPr>
    </w:lvl>
    <w:lvl w:ilvl="3" w:tplc="5F6E82B6" w:tentative="1">
      <w:start w:val="1"/>
      <w:numFmt w:val="bullet"/>
      <w:lvlText w:val="•"/>
      <w:lvlJc w:val="left"/>
      <w:pPr>
        <w:tabs>
          <w:tab w:val="num" w:pos="2880"/>
        </w:tabs>
        <w:ind w:left="2880" w:hanging="360"/>
      </w:pPr>
      <w:rPr>
        <w:rFonts w:ascii="Arial" w:hAnsi="Arial" w:hint="default"/>
      </w:rPr>
    </w:lvl>
    <w:lvl w:ilvl="4" w:tplc="1BCE1694" w:tentative="1">
      <w:start w:val="1"/>
      <w:numFmt w:val="bullet"/>
      <w:lvlText w:val="•"/>
      <w:lvlJc w:val="left"/>
      <w:pPr>
        <w:tabs>
          <w:tab w:val="num" w:pos="3600"/>
        </w:tabs>
        <w:ind w:left="3600" w:hanging="360"/>
      </w:pPr>
      <w:rPr>
        <w:rFonts w:ascii="Arial" w:hAnsi="Arial" w:hint="default"/>
      </w:rPr>
    </w:lvl>
    <w:lvl w:ilvl="5" w:tplc="AD2A9538" w:tentative="1">
      <w:start w:val="1"/>
      <w:numFmt w:val="bullet"/>
      <w:lvlText w:val="•"/>
      <w:lvlJc w:val="left"/>
      <w:pPr>
        <w:tabs>
          <w:tab w:val="num" w:pos="4320"/>
        </w:tabs>
        <w:ind w:left="4320" w:hanging="360"/>
      </w:pPr>
      <w:rPr>
        <w:rFonts w:ascii="Arial" w:hAnsi="Arial" w:hint="default"/>
      </w:rPr>
    </w:lvl>
    <w:lvl w:ilvl="6" w:tplc="301E6566" w:tentative="1">
      <w:start w:val="1"/>
      <w:numFmt w:val="bullet"/>
      <w:lvlText w:val="•"/>
      <w:lvlJc w:val="left"/>
      <w:pPr>
        <w:tabs>
          <w:tab w:val="num" w:pos="5040"/>
        </w:tabs>
        <w:ind w:left="5040" w:hanging="360"/>
      </w:pPr>
      <w:rPr>
        <w:rFonts w:ascii="Arial" w:hAnsi="Arial" w:hint="default"/>
      </w:rPr>
    </w:lvl>
    <w:lvl w:ilvl="7" w:tplc="91F86FA0" w:tentative="1">
      <w:start w:val="1"/>
      <w:numFmt w:val="bullet"/>
      <w:lvlText w:val="•"/>
      <w:lvlJc w:val="left"/>
      <w:pPr>
        <w:tabs>
          <w:tab w:val="num" w:pos="5760"/>
        </w:tabs>
        <w:ind w:left="5760" w:hanging="360"/>
      </w:pPr>
      <w:rPr>
        <w:rFonts w:ascii="Arial" w:hAnsi="Arial" w:hint="default"/>
      </w:rPr>
    </w:lvl>
    <w:lvl w:ilvl="8" w:tplc="C1881F9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F9F6746"/>
    <w:multiLevelType w:val="hybridMultilevel"/>
    <w:tmpl w:val="7E96E42E"/>
    <w:lvl w:ilvl="0" w:tplc="3842890A">
      <w:start w:val="1"/>
      <w:numFmt w:val="bullet"/>
      <w:lvlText w:val="•"/>
      <w:lvlJc w:val="left"/>
      <w:pPr>
        <w:tabs>
          <w:tab w:val="num" w:pos="720"/>
        </w:tabs>
        <w:ind w:left="720" w:hanging="360"/>
      </w:pPr>
      <w:rPr>
        <w:rFonts w:ascii="Arial" w:hAnsi="Arial" w:hint="default"/>
      </w:rPr>
    </w:lvl>
    <w:lvl w:ilvl="1" w:tplc="C890F1E4" w:tentative="1">
      <w:start w:val="1"/>
      <w:numFmt w:val="bullet"/>
      <w:lvlText w:val="•"/>
      <w:lvlJc w:val="left"/>
      <w:pPr>
        <w:tabs>
          <w:tab w:val="num" w:pos="1440"/>
        </w:tabs>
        <w:ind w:left="1440" w:hanging="360"/>
      </w:pPr>
      <w:rPr>
        <w:rFonts w:ascii="Arial" w:hAnsi="Arial" w:hint="default"/>
      </w:rPr>
    </w:lvl>
    <w:lvl w:ilvl="2" w:tplc="615EE556" w:tentative="1">
      <w:start w:val="1"/>
      <w:numFmt w:val="bullet"/>
      <w:lvlText w:val="•"/>
      <w:lvlJc w:val="left"/>
      <w:pPr>
        <w:tabs>
          <w:tab w:val="num" w:pos="2160"/>
        </w:tabs>
        <w:ind w:left="2160" w:hanging="360"/>
      </w:pPr>
      <w:rPr>
        <w:rFonts w:ascii="Arial" w:hAnsi="Arial" w:hint="default"/>
      </w:rPr>
    </w:lvl>
    <w:lvl w:ilvl="3" w:tplc="9F74C5FC" w:tentative="1">
      <w:start w:val="1"/>
      <w:numFmt w:val="bullet"/>
      <w:lvlText w:val="•"/>
      <w:lvlJc w:val="left"/>
      <w:pPr>
        <w:tabs>
          <w:tab w:val="num" w:pos="2880"/>
        </w:tabs>
        <w:ind w:left="2880" w:hanging="360"/>
      </w:pPr>
      <w:rPr>
        <w:rFonts w:ascii="Arial" w:hAnsi="Arial" w:hint="default"/>
      </w:rPr>
    </w:lvl>
    <w:lvl w:ilvl="4" w:tplc="CB5C3BCE" w:tentative="1">
      <w:start w:val="1"/>
      <w:numFmt w:val="bullet"/>
      <w:lvlText w:val="•"/>
      <w:lvlJc w:val="left"/>
      <w:pPr>
        <w:tabs>
          <w:tab w:val="num" w:pos="3600"/>
        </w:tabs>
        <w:ind w:left="3600" w:hanging="360"/>
      </w:pPr>
      <w:rPr>
        <w:rFonts w:ascii="Arial" w:hAnsi="Arial" w:hint="default"/>
      </w:rPr>
    </w:lvl>
    <w:lvl w:ilvl="5" w:tplc="BD8047AE" w:tentative="1">
      <w:start w:val="1"/>
      <w:numFmt w:val="bullet"/>
      <w:lvlText w:val="•"/>
      <w:lvlJc w:val="left"/>
      <w:pPr>
        <w:tabs>
          <w:tab w:val="num" w:pos="4320"/>
        </w:tabs>
        <w:ind w:left="4320" w:hanging="360"/>
      </w:pPr>
      <w:rPr>
        <w:rFonts w:ascii="Arial" w:hAnsi="Arial" w:hint="default"/>
      </w:rPr>
    </w:lvl>
    <w:lvl w:ilvl="6" w:tplc="2B2A3758" w:tentative="1">
      <w:start w:val="1"/>
      <w:numFmt w:val="bullet"/>
      <w:lvlText w:val="•"/>
      <w:lvlJc w:val="left"/>
      <w:pPr>
        <w:tabs>
          <w:tab w:val="num" w:pos="5040"/>
        </w:tabs>
        <w:ind w:left="5040" w:hanging="360"/>
      </w:pPr>
      <w:rPr>
        <w:rFonts w:ascii="Arial" w:hAnsi="Arial" w:hint="default"/>
      </w:rPr>
    </w:lvl>
    <w:lvl w:ilvl="7" w:tplc="826604B6" w:tentative="1">
      <w:start w:val="1"/>
      <w:numFmt w:val="bullet"/>
      <w:lvlText w:val="•"/>
      <w:lvlJc w:val="left"/>
      <w:pPr>
        <w:tabs>
          <w:tab w:val="num" w:pos="5760"/>
        </w:tabs>
        <w:ind w:left="5760" w:hanging="360"/>
      </w:pPr>
      <w:rPr>
        <w:rFonts w:ascii="Arial" w:hAnsi="Arial" w:hint="default"/>
      </w:rPr>
    </w:lvl>
    <w:lvl w:ilvl="8" w:tplc="12244B76"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29463A5"/>
    <w:multiLevelType w:val="hybridMultilevel"/>
    <w:tmpl w:val="05DE8EFA"/>
    <w:lvl w:ilvl="0" w:tplc="710EB348">
      <w:start w:val="1"/>
      <w:numFmt w:val="bullet"/>
      <w:lvlText w:val="•"/>
      <w:lvlJc w:val="left"/>
      <w:pPr>
        <w:tabs>
          <w:tab w:val="num" w:pos="720"/>
        </w:tabs>
        <w:ind w:left="720" w:hanging="360"/>
      </w:pPr>
      <w:rPr>
        <w:rFonts w:ascii="Arial" w:hAnsi="Arial" w:hint="default"/>
      </w:rPr>
    </w:lvl>
    <w:lvl w:ilvl="1" w:tplc="5CE2A01A" w:tentative="1">
      <w:start w:val="1"/>
      <w:numFmt w:val="bullet"/>
      <w:lvlText w:val="•"/>
      <w:lvlJc w:val="left"/>
      <w:pPr>
        <w:tabs>
          <w:tab w:val="num" w:pos="1440"/>
        </w:tabs>
        <w:ind w:left="1440" w:hanging="360"/>
      </w:pPr>
      <w:rPr>
        <w:rFonts w:ascii="Arial" w:hAnsi="Arial" w:hint="default"/>
      </w:rPr>
    </w:lvl>
    <w:lvl w:ilvl="2" w:tplc="9A68136C" w:tentative="1">
      <w:start w:val="1"/>
      <w:numFmt w:val="bullet"/>
      <w:lvlText w:val="•"/>
      <w:lvlJc w:val="left"/>
      <w:pPr>
        <w:tabs>
          <w:tab w:val="num" w:pos="2160"/>
        </w:tabs>
        <w:ind w:left="2160" w:hanging="360"/>
      </w:pPr>
      <w:rPr>
        <w:rFonts w:ascii="Arial" w:hAnsi="Arial" w:hint="default"/>
      </w:rPr>
    </w:lvl>
    <w:lvl w:ilvl="3" w:tplc="7E760612" w:tentative="1">
      <w:start w:val="1"/>
      <w:numFmt w:val="bullet"/>
      <w:lvlText w:val="•"/>
      <w:lvlJc w:val="left"/>
      <w:pPr>
        <w:tabs>
          <w:tab w:val="num" w:pos="2880"/>
        </w:tabs>
        <w:ind w:left="2880" w:hanging="360"/>
      </w:pPr>
      <w:rPr>
        <w:rFonts w:ascii="Arial" w:hAnsi="Arial" w:hint="default"/>
      </w:rPr>
    </w:lvl>
    <w:lvl w:ilvl="4" w:tplc="2FC4D5A8" w:tentative="1">
      <w:start w:val="1"/>
      <w:numFmt w:val="bullet"/>
      <w:lvlText w:val="•"/>
      <w:lvlJc w:val="left"/>
      <w:pPr>
        <w:tabs>
          <w:tab w:val="num" w:pos="3600"/>
        </w:tabs>
        <w:ind w:left="3600" w:hanging="360"/>
      </w:pPr>
      <w:rPr>
        <w:rFonts w:ascii="Arial" w:hAnsi="Arial" w:hint="default"/>
      </w:rPr>
    </w:lvl>
    <w:lvl w:ilvl="5" w:tplc="273A2130" w:tentative="1">
      <w:start w:val="1"/>
      <w:numFmt w:val="bullet"/>
      <w:lvlText w:val="•"/>
      <w:lvlJc w:val="left"/>
      <w:pPr>
        <w:tabs>
          <w:tab w:val="num" w:pos="4320"/>
        </w:tabs>
        <w:ind w:left="4320" w:hanging="360"/>
      </w:pPr>
      <w:rPr>
        <w:rFonts w:ascii="Arial" w:hAnsi="Arial" w:hint="default"/>
      </w:rPr>
    </w:lvl>
    <w:lvl w:ilvl="6" w:tplc="94841BDA" w:tentative="1">
      <w:start w:val="1"/>
      <w:numFmt w:val="bullet"/>
      <w:lvlText w:val="•"/>
      <w:lvlJc w:val="left"/>
      <w:pPr>
        <w:tabs>
          <w:tab w:val="num" w:pos="5040"/>
        </w:tabs>
        <w:ind w:left="5040" w:hanging="360"/>
      </w:pPr>
      <w:rPr>
        <w:rFonts w:ascii="Arial" w:hAnsi="Arial" w:hint="default"/>
      </w:rPr>
    </w:lvl>
    <w:lvl w:ilvl="7" w:tplc="F3D83BB4" w:tentative="1">
      <w:start w:val="1"/>
      <w:numFmt w:val="bullet"/>
      <w:lvlText w:val="•"/>
      <w:lvlJc w:val="left"/>
      <w:pPr>
        <w:tabs>
          <w:tab w:val="num" w:pos="5760"/>
        </w:tabs>
        <w:ind w:left="5760" w:hanging="360"/>
      </w:pPr>
      <w:rPr>
        <w:rFonts w:ascii="Arial" w:hAnsi="Arial" w:hint="default"/>
      </w:rPr>
    </w:lvl>
    <w:lvl w:ilvl="8" w:tplc="E13669D6"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60324B9"/>
    <w:multiLevelType w:val="hybridMultilevel"/>
    <w:tmpl w:val="E8EE97AA"/>
    <w:lvl w:ilvl="0" w:tplc="C4A21EF8">
      <w:start w:val="1"/>
      <w:numFmt w:val="bullet"/>
      <w:lvlText w:val="•"/>
      <w:lvlJc w:val="left"/>
      <w:pPr>
        <w:tabs>
          <w:tab w:val="num" w:pos="720"/>
        </w:tabs>
        <w:ind w:left="720" w:hanging="360"/>
      </w:pPr>
      <w:rPr>
        <w:rFonts w:ascii="Arial" w:hAnsi="Arial" w:hint="default"/>
      </w:rPr>
    </w:lvl>
    <w:lvl w:ilvl="1" w:tplc="651438FE" w:tentative="1">
      <w:start w:val="1"/>
      <w:numFmt w:val="bullet"/>
      <w:lvlText w:val="•"/>
      <w:lvlJc w:val="left"/>
      <w:pPr>
        <w:tabs>
          <w:tab w:val="num" w:pos="1440"/>
        </w:tabs>
        <w:ind w:left="1440" w:hanging="360"/>
      </w:pPr>
      <w:rPr>
        <w:rFonts w:ascii="Arial" w:hAnsi="Arial" w:hint="default"/>
      </w:rPr>
    </w:lvl>
    <w:lvl w:ilvl="2" w:tplc="CFD26790" w:tentative="1">
      <w:start w:val="1"/>
      <w:numFmt w:val="bullet"/>
      <w:lvlText w:val="•"/>
      <w:lvlJc w:val="left"/>
      <w:pPr>
        <w:tabs>
          <w:tab w:val="num" w:pos="2160"/>
        </w:tabs>
        <w:ind w:left="2160" w:hanging="360"/>
      </w:pPr>
      <w:rPr>
        <w:rFonts w:ascii="Arial" w:hAnsi="Arial" w:hint="default"/>
      </w:rPr>
    </w:lvl>
    <w:lvl w:ilvl="3" w:tplc="96DAC334" w:tentative="1">
      <w:start w:val="1"/>
      <w:numFmt w:val="bullet"/>
      <w:lvlText w:val="•"/>
      <w:lvlJc w:val="left"/>
      <w:pPr>
        <w:tabs>
          <w:tab w:val="num" w:pos="2880"/>
        </w:tabs>
        <w:ind w:left="2880" w:hanging="360"/>
      </w:pPr>
      <w:rPr>
        <w:rFonts w:ascii="Arial" w:hAnsi="Arial" w:hint="default"/>
      </w:rPr>
    </w:lvl>
    <w:lvl w:ilvl="4" w:tplc="24D8E0A2" w:tentative="1">
      <w:start w:val="1"/>
      <w:numFmt w:val="bullet"/>
      <w:lvlText w:val="•"/>
      <w:lvlJc w:val="left"/>
      <w:pPr>
        <w:tabs>
          <w:tab w:val="num" w:pos="3600"/>
        </w:tabs>
        <w:ind w:left="3600" w:hanging="360"/>
      </w:pPr>
      <w:rPr>
        <w:rFonts w:ascii="Arial" w:hAnsi="Arial" w:hint="default"/>
      </w:rPr>
    </w:lvl>
    <w:lvl w:ilvl="5" w:tplc="621C28A2" w:tentative="1">
      <w:start w:val="1"/>
      <w:numFmt w:val="bullet"/>
      <w:lvlText w:val="•"/>
      <w:lvlJc w:val="left"/>
      <w:pPr>
        <w:tabs>
          <w:tab w:val="num" w:pos="4320"/>
        </w:tabs>
        <w:ind w:left="4320" w:hanging="360"/>
      </w:pPr>
      <w:rPr>
        <w:rFonts w:ascii="Arial" w:hAnsi="Arial" w:hint="default"/>
      </w:rPr>
    </w:lvl>
    <w:lvl w:ilvl="6" w:tplc="35BE46AE" w:tentative="1">
      <w:start w:val="1"/>
      <w:numFmt w:val="bullet"/>
      <w:lvlText w:val="•"/>
      <w:lvlJc w:val="left"/>
      <w:pPr>
        <w:tabs>
          <w:tab w:val="num" w:pos="5040"/>
        </w:tabs>
        <w:ind w:left="5040" w:hanging="360"/>
      </w:pPr>
      <w:rPr>
        <w:rFonts w:ascii="Arial" w:hAnsi="Arial" w:hint="default"/>
      </w:rPr>
    </w:lvl>
    <w:lvl w:ilvl="7" w:tplc="ED02F06C" w:tentative="1">
      <w:start w:val="1"/>
      <w:numFmt w:val="bullet"/>
      <w:lvlText w:val="•"/>
      <w:lvlJc w:val="left"/>
      <w:pPr>
        <w:tabs>
          <w:tab w:val="num" w:pos="5760"/>
        </w:tabs>
        <w:ind w:left="5760" w:hanging="360"/>
      </w:pPr>
      <w:rPr>
        <w:rFonts w:ascii="Arial" w:hAnsi="Arial" w:hint="default"/>
      </w:rPr>
    </w:lvl>
    <w:lvl w:ilvl="8" w:tplc="0DB414D8"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6271AFC"/>
    <w:multiLevelType w:val="hybridMultilevel"/>
    <w:tmpl w:val="B8F64FEC"/>
    <w:lvl w:ilvl="0" w:tplc="8064233A">
      <w:start w:val="1"/>
      <w:numFmt w:val="bullet"/>
      <w:lvlText w:val="•"/>
      <w:lvlJc w:val="left"/>
      <w:pPr>
        <w:tabs>
          <w:tab w:val="num" w:pos="720"/>
        </w:tabs>
        <w:ind w:left="720" w:hanging="360"/>
      </w:pPr>
      <w:rPr>
        <w:rFonts w:ascii="Arial" w:hAnsi="Arial" w:hint="default"/>
      </w:rPr>
    </w:lvl>
    <w:lvl w:ilvl="1" w:tplc="B4A4758E" w:tentative="1">
      <w:start w:val="1"/>
      <w:numFmt w:val="bullet"/>
      <w:lvlText w:val="•"/>
      <w:lvlJc w:val="left"/>
      <w:pPr>
        <w:tabs>
          <w:tab w:val="num" w:pos="1440"/>
        </w:tabs>
        <w:ind w:left="1440" w:hanging="360"/>
      </w:pPr>
      <w:rPr>
        <w:rFonts w:ascii="Arial" w:hAnsi="Arial" w:hint="default"/>
      </w:rPr>
    </w:lvl>
    <w:lvl w:ilvl="2" w:tplc="6ABC0CB4" w:tentative="1">
      <w:start w:val="1"/>
      <w:numFmt w:val="bullet"/>
      <w:lvlText w:val="•"/>
      <w:lvlJc w:val="left"/>
      <w:pPr>
        <w:tabs>
          <w:tab w:val="num" w:pos="2160"/>
        </w:tabs>
        <w:ind w:left="2160" w:hanging="360"/>
      </w:pPr>
      <w:rPr>
        <w:rFonts w:ascii="Arial" w:hAnsi="Arial" w:hint="default"/>
      </w:rPr>
    </w:lvl>
    <w:lvl w:ilvl="3" w:tplc="A3BA9250" w:tentative="1">
      <w:start w:val="1"/>
      <w:numFmt w:val="bullet"/>
      <w:lvlText w:val="•"/>
      <w:lvlJc w:val="left"/>
      <w:pPr>
        <w:tabs>
          <w:tab w:val="num" w:pos="2880"/>
        </w:tabs>
        <w:ind w:left="2880" w:hanging="360"/>
      </w:pPr>
      <w:rPr>
        <w:rFonts w:ascii="Arial" w:hAnsi="Arial" w:hint="default"/>
      </w:rPr>
    </w:lvl>
    <w:lvl w:ilvl="4" w:tplc="80F6BED8" w:tentative="1">
      <w:start w:val="1"/>
      <w:numFmt w:val="bullet"/>
      <w:lvlText w:val="•"/>
      <w:lvlJc w:val="left"/>
      <w:pPr>
        <w:tabs>
          <w:tab w:val="num" w:pos="3600"/>
        </w:tabs>
        <w:ind w:left="3600" w:hanging="360"/>
      </w:pPr>
      <w:rPr>
        <w:rFonts w:ascii="Arial" w:hAnsi="Arial" w:hint="default"/>
      </w:rPr>
    </w:lvl>
    <w:lvl w:ilvl="5" w:tplc="ED022490" w:tentative="1">
      <w:start w:val="1"/>
      <w:numFmt w:val="bullet"/>
      <w:lvlText w:val="•"/>
      <w:lvlJc w:val="left"/>
      <w:pPr>
        <w:tabs>
          <w:tab w:val="num" w:pos="4320"/>
        </w:tabs>
        <w:ind w:left="4320" w:hanging="360"/>
      </w:pPr>
      <w:rPr>
        <w:rFonts w:ascii="Arial" w:hAnsi="Arial" w:hint="default"/>
      </w:rPr>
    </w:lvl>
    <w:lvl w:ilvl="6" w:tplc="EE7811B6" w:tentative="1">
      <w:start w:val="1"/>
      <w:numFmt w:val="bullet"/>
      <w:lvlText w:val="•"/>
      <w:lvlJc w:val="left"/>
      <w:pPr>
        <w:tabs>
          <w:tab w:val="num" w:pos="5040"/>
        </w:tabs>
        <w:ind w:left="5040" w:hanging="360"/>
      </w:pPr>
      <w:rPr>
        <w:rFonts w:ascii="Arial" w:hAnsi="Arial" w:hint="default"/>
      </w:rPr>
    </w:lvl>
    <w:lvl w:ilvl="7" w:tplc="C0D06A96" w:tentative="1">
      <w:start w:val="1"/>
      <w:numFmt w:val="bullet"/>
      <w:lvlText w:val="•"/>
      <w:lvlJc w:val="left"/>
      <w:pPr>
        <w:tabs>
          <w:tab w:val="num" w:pos="5760"/>
        </w:tabs>
        <w:ind w:left="5760" w:hanging="360"/>
      </w:pPr>
      <w:rPr>
        <w:rFonts w:ascii="Arial" w:hAnsi="Arial" w:hint="default"/>
      </w:rPr>
    </w:lvl>
    <w:lvl w:ilvl="8" w:tplc="8FEAA934"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60A905D4"/>
    <w:multiLevelType w:val="hybridMultilevel"/>
    <w:tmpl w:val="783E74FA"/>
    <w:lvl w:ilvl="0" w:tplc="11A40370">
      <w:start w:val="1"/>
      <w:numFmt w:val="bullet"/>
      <w:lvlText w:val="•"/>
      <w:lvlJc w:val="left"/>
      <w:pPr>
        <w:tabs>
          <w:tab w:val="num" w:pos="720"/>
        </w:tabs>
        <w:ind w:left="720" w:hanging="360"/>
      </w:pPr>
      <w:rPr>
        <w:rFonts w:ascii="Arial" w:hAnsi="Arial" w:hint="default"/>
      </w:rPr>
    </w:lvl>
    <w:lvl w:ilvl="1" w:tplc="539844B4" w:tentative="1">
      <w:start w:val="1"/>
      <w:numFmt w:val="bullet"/>
      <w:lvlText w:val="•"/>
      <w:lvlJc w:val="left"/>
      <w:pPr>
        <w:tabs>
          <w:tab w:val="num" w:pos="1440"/>
        </w:tabs>
        <w:ind w:left="1440" w:hanging="360"/>
      </w:pPr>
      <w:rPr>
        <w:rFonts w:ascii="Arial" w:hAnsi="Arial" w:hint="default"/>
      </w:rPr>
    </w:lvl>
    <w:lvl w:ilvl="2" w:tplc="29561B92" w:tentative="1">
      <w:start w:val="1"/>
      <w:numFmt w:val="bullet"/>
      <w:lvlText w:val="•"/>
      <w:lvlJc w:val="left"/>
      <w:pPr>
        <w:tabs>
          <w:tab w:val="num" w:pos="2160"/>
        </w:tabs>
        <w:ind w:left="2160" w:hanging="360"/>
      </w:pPr>
      <w:rPr>
        <w:rFonts w:ascii="Arial" w:hAnsi="Arial" w:hint="default"/>
      </w:rPr>
    </w:lvl>
    <w:lvl w:ilvl="3" w:tplc="FDB48C46" w:tentative="1">
      <w:start w:val="1"/>
      <w:numFmt w:val="bullet"/>
      <w:lvlText w:val="•"/>
      <w:lvlJc w:val="left"/>
      <w:pPr>
        <w:tabs>
          <w:tab w:val="num" w:pos="2880"/>
        </w:tabs>
        <w:ind w:left="2880" w:hanging="360"/>
      </w:pPr>
      <w:rPr>
        <w:rFonts w:ascii="Arial" w:hAnsi="Arial" w:hint="default"/>
      </w:rPr>
    </w:lvl>
    <w:lvl w:ilvl="4" w:tplc="D51043BA" w:tentative="1">
      <w:start w:val="1"/>
      <w:numFmt w:val="bullet"/>
      <w:lvlText w:val="•"/>
      <w:lvlJc w:val="left"/>
      <w:pPr>
        <w:tabs>
          <w:tab w:val="num" w:pos="3600"/>
        </w:tabs>
        <w:ind w:left="3600" w:hanging="360"/>
      </w:pPr>
      <w:rPr>
        <w:rFonts w:ascii="Arial" w:hAnsi="Arial" w:hint="default"/>
      </w:rPr>
    </w:lvl>
    <w:lvl w:ilvl="5" w:tplc="B29819E2" w:tentative="1">
      <w:start w:val="1"/>
      <w:numFmt w:val="bullet"/>
      <w:lvlText w:val="•"/>
      <w:lvlJc w:val="left"/>
      <w:pPr>
        <w:tabs>
          <w:tab w:val="num" w:pos="4320"/>
        </w:tabs>
        <w:ind w:left="4320" w:hanging="360"/>
      </w:pPr>
      <w:rPr>
        <w:rFonts w:ascii="Arial" w:hAnsi="Arial" w:hint="default"/>
      </w:rPr>
    </w:lvl>
    <w:lvl w:ilvl="6" w:tplc="462C6968" w:tentative="1">
      <w:start w:val="1"/>
      <w:numFmt w:val="bullet"/>
      <w:lvlText w:val="•"/>
      <w:lvlJc w:val="left"/>
      <w:pPr>
        <w:tabs>
          <w:tab w:val="num" w:pos="5040"/>
        </w:tabs>
        <w:ind w:left="5040" w:hanging="360"/>
      </w:pPr>
      <w:rPr>
        <w:rFonts w:ascii="Arial" w:hAnsi="Arial" w:hint="default"/>
      </w:rPr>
    </w:lvl>
    <w:lvl w:ilvl="7" w:tplc="58A666FE" w:tentative="1">
      <w:start w:val="1"/>
      <w:numFmt w:val="bullet"/>
      <w:lvlText w:val="•"/>
      <w:lvlJc w:val="left"/>
      <w:pPr>
        <w:tabs>
          <w:tab w:val="num" w:pos="5760"/>
        </w:tabs>
        <w:ind w:left="5760" w:hanging="360"/>
      </w:pPr>
      <w:rPr>
        <w:rFonts w:ascii="Arial" w:hAnsi="Arial" w:hint="default"/>
      </w:rPr>
    </w:lvl>
    <w:lvl w:ilvl="8" w:tplc="76EA6A26"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64AF4DA8"/>
    <w:multiLevelType w:val="hybridMultilevel"/>
    <w:tmpl w:val="BB681932"/>
    <w:lvl w:ilvl="0" w:tplc="F918B2C8">
      <w:start w:val="1"/>
      <w:numFmt w:val="decimal"/>
      <w:lvlText w:val="%1."/>
      <w:lvlJc w:val="left"/>
      <w:pPr>
        <w:tabs>
          <w:tab w:val="num" w:pos="720"/>
        </w:tabs>
        <w:ind w:left="720" w:hanging="360"/>
      </w:pPr>
    </w:lvl>
    <w:lvl w:ilvl="1" w:tplc="17EC28CA" w:tentative="1">
      <w:start w:val="1"/>
      <w:numFmt w:val="decimal"/>
      <w:lvlText w:val="%2."/>
      <w:lvlJc w:val="left"/>
      <w:pPr>
        <w:tabs>
          <w:tab w:val="num" w:pos="1440"/>
        </w:tabs>
        <w:ind w:left="1440" w:hanging="360"/>
      </w:pPr>
    </w:lvl>
    <w:lvl w:ilvl="2" w:tplc="345ACCE6" w:tentative="1">
      <w:start w:val="1"/>
      <w:numFmt w:val="decimal"/>
      <w:lvlText w:val="%3."/>
      <w:lvlJc w:val="left"/>
      <w:pPr>
        <w:tabs>
          <w:tab w:val="num" w:pos="2160"/>
        </w:tabs>
        <w:ind w:left="2160" w:hanging="360"/>
      </w:pPr>
    </w:lvl>
    <w:lvl w:ilvl="3" w:tplc="19D44344" w:tentative="1">
      <w:start w:val="1"/>
      <w:numFmt w:val="decimal"/>
      <w:lvlText w:val="%4."/>
      <w:lvlJc w:val="left"/>
      <w:pPr>
        <w:tabs>
          <w:tab w:val="num" w:pos="2880"/>
        </w:tabs>
        <w:ind w:left="2880" w:hanging="360"/>
      </w:pPr>
    </w:lvl>
    <w:lvl w:ilvl="4" w:tplc="FB0A4616" w:tentative="1">
      <w:start w:val="1"/>
      <w:numFmt w:val="decimal"/>
      <w:lvlText w:val="%5."/>
      <w:lvlJc w:val="left"/>
      <w:pPr>
        <w:tabs>
          <w:tab w:val="num" w:pos="3600"/>
        </w:tabs>
        <w:ind w:left="3600" w:hanging="360"/>
      </w:pPr>
    </w:lvl>
    <w:lvl w:ilvl="5" w:tplc="08C494B6" w:tentative="1">
      <w:start w:val="1"/>
      <w:numFmt w:val="decimal"/>
      <w:lvlText w:val="%6."/>
      <w:lvlJc w:val="left"/>
      <w:pPr>
        <w:tabs>
          <w:tab w:val="num" w:pos="4320"/>
        </w:tabs>
        <w:ind w:left="4320" w:hanging="360"/>
      </w:pPr>
    </w:lvl>
    <w:lvl w:ilvl="6" w:tplc="AB16DAC4" w:tentative="1">
      <w:start w:val="1"/>
      <w:numFmt w:val="decimal"/>
      <w:lvlText w:val="%7."/>
      <w:lvlJc w:val="left"/>
      <w:pPr>
        <w:tabs>
          <w:tab w:val="num" w:pos="5040"/>
        </w:tabs>
        <w:ind w:left="5040" w:hanging="360"/>
      </w:pPr>
    </w:lvl>
    <w:lvl w:ilvl="7" w:tplc="217CFAE8" w:tentative="1">
      <w:start w:val="1"/>
      <w:numFmt w:val="decimal"/>
      <w:lvlText w:val="%8."/>
      <w:lvlJc w:val="left"/>
      <w:pPr>
        <w:tabs>
          <w:tab w:val="num" w:pos="5760"/>
        </w:tabs>
        <w:ind w:left="5760" w:hanging="360"/>
      </w:pPr>
    </w:lvl>
    <w:lvl w:ilvl="8" w:tplc="570839E2" w:tentative="1">
      <w:start w:val="1"/>
      <w:numFmt w:val="decimal"/>
      <w:lvlText w:val="%9."/>
      <w:lvlJc w:val="left"/>
      <w:pPr>
        <w:tabs>
          <w:tab w:val="num" w:pos="6480"/>
        </w:tabs>
        <w:ind w:left="6480" w:hanging="360"/>
      </w:pPr>
    </w:lvl>
  </w:abstractNum>
  <w:abstractNum w:abstractNumId="26" w15:restartNumberingAfterBreak="0">
    <w:nsid w:val="66E3638E"/>
    <w:multiLevelType w:val="hybridMultilevel"/>
    <w:tmpl w:val="F2F66EAE"/>
    <w:lvl w:ilvl="0" w:tplc="95CAD786">
      <w:start w:val="1"/>
      <w:numFmt w:val="bullet"/>
      <w:lvlText w:val="•"/>
      <w:lvlJc w:val="left"/>
      <w:pPr>
        <w:tabs>
          <w:tab w:val="num" w:pos="720"/>
        </w:tabs>
        <w:ind w:left="720" w:hanging="360"/>
      </w:pPr>
      <w:rPr>
        <w:rFonts w:ascii="Arial" w:hAnsi="Arial" w:hint="default"/>
      </w:rPr>
    </w:lvl>
    <w:lvl w:ilvl="1" w:tplc="C518E5D8" w:tentative="1">
      <w:start w:val="1"/>
      <w:numFmt w:val="bullet"/>
      <w:lvlText w:val="•"/>
      <w:lvlJc w:val="left"/>
      <w:pPr>
        <w:tabs>
          <w:tab w:val="num" w:pos="1440"/>
        </w:tabs>
        <w:ind w:left="1440" w:hanging="360"/>
      </w:pPr>
      <w:rPr>
        <w:rFonts w:ascii="Arial" w:hAnsi="Arial" w:hint="default"/>
      </w:rPr>
    </w:lvl>
    <w:lvl w:ilvl="2" w:tplc="220A2948" w:tentative="1">
      <w:start w:val="1"/>
      <w:numFmt w:val="bullet"/>
      <w:lvlText w:val="•"/>
      <w:lvlJc w:val="left"/>
      <w:pPr>
        <w:tabs>
          <w:tab w:val="num" w:pos="2160"/>
        </w:tabs>
        <w:ind w:left="2160" w:hanging="360"/>
      </w:pPr>
      <w:rPr>
        <w:rFonts w:ascii="Arial" w:hAnsi="Arial" w:hint="default"/>
      </w:rPr>
    </w:lvl>
    <w:lvl w:ilvl="3" w:tplc="34785514" w:tentative="1">
      <w:start w:val="1"/>
      <w:numFmt w:val="bullet"/>
      <w:lvlText w:val="•"/>
      <w:lvlJc w:val="left"/>
      <w:pPr>
        <w:tabs>
          <w:tab w:val="num" w:pos="2880"/>
        </w:tabs>
        <w:ind w:left="2880" w:hanging="360"/>
      </w:pPr>
      <w:rPr>
        <w:rFonts w:ascii="Arial" w:hAnsi="Arial" w:hint="default"/>
      </w:rPr>
    </w:lvl>
    <w:lvl w:ilvl="4" w:tplc="5EE60BC0" w:tentative="1">
      <w:start w:val="1"/>
      <w:numFmt w:val="bullet"/>
      <w:lvlText w:val="•"/>
      <w:lvlJc w:val="left"/>
      <w:pPr>
        <w:tabs>
          <w:tab w:val="num" w:pos="3600"/>
        </w:tabs>
        <w:ind w:left="3600" w:hanging="360"/>
      </w:pPr>
      <w:rPr>
        <w:rFonts w:ascii="Arial" w:hAnsi="Arial" w:hint="default"/>
      </w:rPr>
    </w:lvl>
    <w:lvl w:ilvl="5" w:tplc="27C4E34A" w:tentative="1">
      <w:start w:val="1"/>
      <w:numFmt w:val="bullet"/>
      <w:lvlText w:val="•"/>
      <w:lvlJc w:val="left"/>
      <w:pPr>
        <w:tabs>
          <w:tab w:val="num" w:pos="4320"/>
        </w:tabs>
        <w:ind w:left="4320" w:hanging="360"/>
      </w:pPr>
      <w:rPr>
        <w:rFonts w:ascii="Arial" w:hAnsi="Arial" w:hint="default"/>
      </w:rPr>
    </w:lvl>
    <w:lvl w:ilvl="6" w:tplc="2054A856" w:tentative="1">
      <w:start w:val="1"/>
      <w:numFmt w:val="bullet"/>
      <w:lvlText w:val="•"/>
      <w:lvlJc w:val="left"/>
      <w:pPr>
        <w:tabs>
          <w:tab w:val="num" w:pos="5040"/>
        </w:tabs>
        <w:ind w:left="5040" w:hanging="360"/>
      </w:pPr>
      <w:rPr>
        <w:rFonts w:ascii="Arial" w:hAnsi="Arial" w:hint="default"/>
      </w:rPr>
    </w:lvl>
    <w:lvl w:ilvl="7" w:tplc="64D6C8D2" w:tentative="1">
      <w:start w:val="1"/>
      <w:numFmt w:val="bullet"/>
      <w:lvlText w:val="•"/>
      <w:lvlJc w:val="left"/>
      <w:pPr>
        <w:tabs>
          <w:tab w:val="num" w:pos="5760"/>
        </w:tabs>
        <w:ind w:left="5760" w:hanging="360"/>
      </w:pPr>
      <w:rPr>
        <w:rFonts w:ascii="Arial" w:hAnsi="Arial" w:hint="default"/>
      </w:rPr>
    </w:lvl>
    <w:lvl w:ilvl="8" w:tplc="BE241240"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763E6933"/>
    <w:multiLevelType w:val="hybridMultilevel"/>
    <w:tmpl w:val="485AFE74"/>
    <w:lvl w:ilvl="0" w:tplc="6E8A045E">
      <w:start w:val="1"/>
      <w:numFmt w:val="bullet"/>
      <w:lvlText w:val="•"/>
      <w:lvlJc w:val="left"/>
      <w:pPr>
        <w:tabs>
          <w:tab w:val="num" w:pos="720"/>
        </w:tabs>
        <w:ind w:left="720" w:hanging="360"/>
      </w:pPr>
      <w:rPr>
        <w:rFonts w:ascii="Arial" w:hAnsi="Arial" w:hint="default"/>
      </w:rPr>
    </w:lvl>
    <w:lvl w:ilvl="1" w:tplc="D5DE2EE4" w:tentative="1">
      <w:start w:val="1"/>
      <w:numFmt w:val="bullet"/>
      <w:lvlText w:val="•"/>
      <w:lvlJc w:val="left"/>
      <w:pPr>
        <w:tabs>
          <w:tab w:val="num" w:pos="1440"/>
        </w:tabs>
        <w:ind w:left="1440" w:hanging="360"/>
      </w:pPr>
      <w:rPr>
        <w:rFonts w:ascii="Arial" w:hAnsi="Arial" w:hint="default"/>
      </w:rPr>
    </w:lvl>
    <w:lvl w:ilvl="2" w:tplc="536AA354" w:tentative="1">
      <w:start w:val="1"/>
      <w:numFmt w:val="bullet"/>
      <w:lvlText w:val="•"/>
      <w:lvlJc w:val="left"/>
      <w:pPr>
        <w:tabs>
          <w:tab w:val="num" w:pos="2160"/>
        </w:tabs>
        <w:ind w:left="2160" w:hanging="360"/>
      </w:pPr>
      <w:rPr>
        <w:rFonts w:ascii="Arial" w:hAnsi="Arial" w:hint="default"/>
      </w:rPr>
    </w:lvl>
    <w:lvl w:ilvl="3" w:tplc="4D8ED44C" w:tentative="1">
      <w:start w:val="1"/>
      <w:numFmt w:val="bullet"/>
      <w:lvlText w:val="•"/>
      <w:lvlJc w:val="left"/>
      <w:pPr>
        <w:tabs>
          <w:tab w:val="num" w:pos="2880"/>
        </w:tabs>
        <w:ind w:left="2880" w:hanging="360"/>
      </w:pPr>
      <w:rPr>
        <w:rFonts w:ascii="Arial" w:hAnsi="Arial" w:hint="default"/>
      </w:rPr>
    </w:lvl>
    <w:lvl w:ilvl="4" w:tplc="1F289A26" w:tentative="1">
      <w:start w:val="1"/>
      <w:numFmt w:val="bullet"/>
      <w:lvlText w:val="•"/>
      <w:lvlJc w:val="left"/>
      <w:pPr>
        <w:tabs>
          <w:tab w:val="num" w:pos="3600"/>
        </w:tabs>
        <w:ind w:left="3600" w:hanging="360"/>
      </w:pPr>
      <w:rPr>
        <w:rFonts w:ascii="Arial" w:hAnsi="Arial" w:hint="default"/>
      </w:rPr>
    </w:lvl>
    <w:lvl w:ilvl="5" w:tplc="52586FD6" w:tentative="1">
      <w:start w:val="1"/>
      <w:numFmt w:val="bullet"/>
      <w:lvlText w:val="•"/>
      <w:lvlJc w:val="left"/>
      <w:pPr>
        <w:tabs>
          <w:tab w:val="num" w:pos="4320"/>
        </w:tabs>
        <w:ind w:left="4320" w:hanging="360"/>
      </w:pPr>
      <w:rPr>
        <w:rFonts w:ascii="Arial" w:hAnsi="Arial" w:hint="default"/>
      </w:rPr>
    </w:lvl>
    <w:lvl w:ilvl="6" w:tplc="D332A008" w:tentative="1">
      <w:start w:val="1"/>
      <w:numFmt w:val="bullet"/>
      <w:lvlText w:val="•"/>
      <w:lvlJc w:val="left"/>
      <w:pPr>
        <w:tabs>
          <w:tab w:val="num" w:pos="5040"/>
        </w:tabs>
        <w:ind w:left="5040" w:hanging="360"/>
      </w:pPr>
      <w:rPr>
        <w:rFonts w:ascii="Arial" w:hAnsi="Arial" w:hint="default"/>
      </w:rPr>
    </w:lvl>
    <w:lvl w:ilvl="7" w:tplc="BF9AFD82" w:tentative="1">
      <w:start w:val="1"/>
      <w:numFmt w:val="bullet"/>
      <w:lvlText w:val="•"/>
      <w:lvlJc w:val="left"/>
      <w:pPr>
        <w:tabs>
          <w:tab w:val="num" w:pos="5760"/>
        </w:tabs>
        <w:ind w:left="5760" w:hanging="360"/>
      </w:pPr>
      <w:rPr>
        <w:rFonts w:ascii="Arial" w:hAnsi="Arial" w:hint="default"/>
      </w:rPr>
    </w:lvl>
    <w:lvl w:ilvl="8" w:tplc="110C58FE"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7D56858"/>
    <w:multiLevelType w:val="multilevel"/>
    <w:tmpl w:val="6DEA406E"/>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9" w15:restartNumberingAfterBreak="0">
    <w:nsid w:val="7F9C4E11"/>
    <w:multiLevelType w:val="hybridMultilevel"/>
    <w:tmpl w:val="70C24FEC"/>
    <w:lvl w:ilvl="0" w:tplc="78C48C32">
      <w:start w:val="1"/>
      <w:numFmt w:val="decimal"/>
      <w:lvlText w:val="%1."/>
      <w:lvlJc w:val="left"/>
      <w:pPr>
        <w:tabs>
          <w:tab w:val="num" w:pos="720"/>
        </w:tabs>
        <w:ind w:left="720" w:hanging="360"/>
      </w:pPr>
    </w:lvl>
    <w:lvl w:ilvl="1" w:tplc="E7E03EB4" w:tentative="1">
      <w:start w:val="1"/>
      <w:numFmt w:val="decimal"/>
      <w:lvlText w:val="%2."/>
      <w:lvlJc w:val="left"/>
      <w:pPr>
        <w:tabs>
          <w:tab w:val="num" w:pos="1440"/>
        </w:tabs>
        <w:ind w:left="1440" w:hanging="360"/>
      </w:pPr>
    </w:lvl>
    <w:lvl w:ilvl="2" w:tplc="D3F01A54" w:tentative="1">
      <w:start w:val="1"/>
      <w:numFmt w:val="decimal"/>
      <w:lvlText w:val="%3."/>
      <w:lvlJc w:val="left"/>
      <w:pPr>
        <w:tabs>
          <w:tab w:val="num" w:pos="2160"/>
        </w:tabs>
        <w:ind w:left="2160" w:hanging="360"/>
      </w:pPr>
    </w:lvl>
    <w:lvl w:ilvl="3" w:tplc="7E8EA3B2" w:tentative="1">
      <w:start w:val="1"/>
      <w:numFmt w:val="decimal"/>
      <w:lvlText w:val="%4."/>
      <w:lvlJc w:val="left"/>
      <w:pPr>
        <w:tabs>
          <w:tab w:val="num" w:pos="2880"/>
        </w:tabs>
        <w:ind w:left="2880" w:hanging="360"/>
      </w:pPr>
    </w:lvl>
    <w:lvl w:ilvl="4" w:tplc="4C32A46A" w:tentative="1">
      <w:start w:val="1"/>
      <w:numFmt w:val="decimal"/>
      <w:lvlText w:val="%5."/>
      <w:lvlJc w:val="left"/>
      <w:pPr>
        <w:tabs>
          <w:tab w:val="num" w:pos="3600"/>
        </w:tabs>
        <w:ind w:left="3600" w:hanging="360"/>
      </w:pPr>
    </w:lvl>
    <w:lvl w:ilvl="5" w:tplc="F3301E20" w:tentative="1">
      <w:start w:val="1"/>
      <w:numFmt w:val="decimal"/>
      <w:lvlText w:val="%6."/>
      <w:lvlJc w:val="left"/>
      <w:pPr>
        <w:tabs>
          <w:tab w:val="num" w:pos="4320"/>
        </w:tabs>
        <w:ind w:left="4320" w:hanging="360"/>
      </w:pPr>
    </w:lvl>
    <w:lvl w:ilvl="6" w:tplc="1E448F88" w:tentative="1">
      <w:start w:val="1"/>
      <w:numFmt w:val="decimal"/>
      <w:lvlText w:val="%7."/>
      <w:lvlJc w:val="left"/>
      <w:pPr>
        <w:tabs>
          <w:tab w:val="num" w:pos="5040"/>
        </w:tabs>
        <w:ind w:left="5040" w:hanging="360"/>
      </w:pPr>
    </w:lvl>
    <w:lvl w:ilvl="7" w:tplc="D280F30C" w:tentative="1">
      <w:start w:val="1"/>
      <w:numFmt w:val="decimal"/>
      <w:lvlText w:val="%8."/>
      <w:lvlJc w:val="left"/>
      <w:pPr>
        <w:tabs>
          <w:tab w:val="num" w:pos="5760"/>
        </w:tabs>
        <w:ind w:left="5760" w:hanging="360"/>
      </w:pPr>
    </w:lvl>
    <w:lvl w:ilvl="8" w:tplc="D1B8274E" w:tentative="1">
      <w:start w:val="1"/>
      <w:numFmt w:val="decimal"/>
      <w:lvlText w:val="%9."/>
      <w:lvlJc w:val="left"/>
      <w:pPr>
        <w:tabs>
          <w:tab w:val="num" w:pos="6480"/>
        </w:tabs>
        <w:ind w:left="6480" w:hanging="360"/>
      </w:pPr>
    </w:lvl>
  </w:abstractNum>
  <w:num w:numId="1" w16cid:durableId="851921698">
    <w:abstractNumId w:val="20"/>
  </w:num>
  <w:num w:numId="2" w16cid:durableId="1591962916">
    <w:abstractNumId w:val="16"/>
  </w:num>
  <w:num w:numId="3" w16cid:durableId="1902599415">
    <w:abstractNumId w:val="15"/>
  </w:num>
  <w:num w:numId="4" w16cid:durableId="1217475717">
    <w:abstractNumId w:val="21"/>
  </w:num>
  <w:num w:numId="5" w16cid:durableId="1298030507">
    <w:abstractNumId w:val="27"/>
  </w:num>
  <w:num w:numId="6" w16cid:durableId="1328896414">
    <w:abstractNumId w:val="24"/>
  </w:num>
  <w:num w:numId="7" w16cid:durableId="1016469345">
    <w:abstractNumId w:val="17"/>
  </w:num>
  <w:num w:numId="8" w16cid:durableId="46804783">
    <w:abstractNumId w:val="25"/>
  </w:num>
  <w:num w:numId="9" w16cid:durableId="1037043730">
    <w:abstractNumId w:val="4"/>
  </w:num>
  <w:num w:numId="10" w16cid:durableId="1649508037">
    <w:abstractNumId w:val="9"/>
  </w:num>
  <w:num w:numId="11" w16cid:durableId="271517874">
    <w:abstractNumId w:val="2"/>
  </w:num>
  <w:num w:numId="12" w16cid:durableId="1214921972">
    <w:abstractNumId w:val="11"/>
  </w:num>
  <w:num w:numId="13" w16cid:durableId="80221531">
    <w:abstractNumId w:val="7"/>
  </w:num>
  <w:num w:numId="14" w16cid:durableId="1535994019">
    <w:abstractNumId w:val="8"/>
  </w:num>
  <w:num w:numId="15" w16cid:durableId="878476764">
    <w:abstractNumId w:val="26"/>
  </w:num>
  <w:num w:numId="16" w16cid:durableId="1548446992">
    <w:abstractNumId w:val="12"/>
  </w:num>
  <w:num w:numId="17" w16cid:durableId="2109882565">
    <w:abstractNumId w:val="22"/>
  </w:num>
  <w:num w:numId="18" w16cid:durableId="1027174657">
    <w:abstractNumId w:val="5"/>
  </w:num>
  <w:num w:numId="19" w16cid:durableId="1281717940">
    <w:abstractNumId w:val="13"/>
  </w:num>
  <w:num w:numId="20" w16cid:durableId="1742751377">
    <w:abstractNumId w:val="0"/>
  </w:num>
  <w:num w:numId="21" w16cid:durableId="1984966792">
    <w:abstractNumId w:val="1"/>
  </w:num>
  <w:num w:numId="22" w16cid:durableId="454370941">
    <w:abstractNumId w:val="29"/>
  </w:num>
  <w:num w:numId="23" w16cid:durableId="1990358891">
    <w:abstractNumId w:val="10"/>
  </w:num>
  <w:num w:numId="24" w16cid:durableId="1038629611">
    <w:abstractNumId w:val="6"/>
  </w:num>
  <w:num w:numId="25" w16cid:durableId="976571617">
    <w:abstractNumId w:val="19"/>
  </w:num>
  <w:num w:numId="26" w16cid:durableId="1695425988">
    <w:abstractNumId w:val="18"/>
  </w:num>
  <w:num w:numId="27" w16cid:durableId="379060417">
    <w:abstractNumId w:val="14"/>
  </w:num>
  <w:num w:numId="28" w16cid:durableId="1884977799">
    <w:abstractNumId w:val="23"/>
  </w:num>
  <w:num w:numId="29" w16cid:durableId="237525546">
    <w:abstractNumId w:val="3"/>
  </w:num>
  <w:num w:numId="30" w16cid:durableId="65955267">
    <w:abstractNumId w:val="2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4C1"/>
    <w:rsid w:val="00013AA2"/>
    <w:rsid w:val="00030BB6"/>
    <w:rsid w:val="00052CA9"/>
    <w:rsid w:val="000B5308"/>
    <w:rsid w:val="00157492"/>
    <w:rsid w:val="00167F49"/>
    <w:rsid w:val="0018057B"/>
    <w:rsid w:val="00194A75"/>
    <w:rsid w:val="001C6D61"/>
    <w:rsid w:val="001D43B0"/>
    <w:rsid w:val="00202D68"/>
    <w:rsid w:val="00211C25"/>
    <w:rsid w:val="00233D47"/>
    <w:rsid w:val="00243CE5"/>
    <w:rsid w:val="00260C83"/>
    <w:rsid w:val="002E1A2D"/>
    <w:rsid w:val="003052AE"/>
    <w:rsid w:val="00320C89"/>
    <w:rsid w:val="003551C9"/>
    <w:rsid w:val="00357617"/>
    <w:rsid w:val="00391368"/>
    <w:rsid w:val="003A164B"/>
    <w:rsid w:val="003B478B"/>
    <w:rsid w:val="003B5F1E"/>
    <w:rsid w:val="0044521F"/>
    <w:rsid w:val="00493313"/>
    <w:rsid w:val="004A497C"/>
    <w:rsid w:val="0057497A"/>
    <w:rsid w:val="00595853"/>
    <w:rsid w:val="005E1AFD"/>
    <w:rsid w:val="005E2B8F"/>
    <w:rsid w:val="005F25BB"/>
    <w:rsid w:val="00606557"/>
    <w:rsid w:val="00637B75"/>
    <w:rsid w:val="00652180"/>
    <w:rsid w:val="00693DF6"/>
    <w:rsid w:val="0075427F"/>
    <w:rsid w:val="0076630D"/>
    <w:rsid w:val="00787DFA"/>
    <w:rsid w:val="007B046E"/>
    <w:rsid w:val="007B7B95"/>
    <w:rsid w:val="007F2ED6"/>
    <w:rsid w:val="007F3253"/>
    <w:rsid w:val="008541CC"/>
    <w:rsid w:val="0088518B"/>
    <w:rsid w:val="00895247"/>
    <w:rsid w:val="008A76B1"/>
    <w:rsid w:val="008B49CD"/>
    <w:rsid w:val="008B7427"/>
    <w:rsid w:val="008C0CDF"/>
    <w:rsid w:val="008F4EA0"/>
    <w:rsid w:val="008F7F29"/>
    <w:rsid w:val="00942786"/>
    <w:rsid w:val="0094527C"/>
    <w:rsid w:val="009731FD"/>
    <w:rsid w:val="0097459B"/>
    <w:rsid w:val="009A73B8"/>
    <w:rsid w:val="00A35C8D"/>
    <w:rsid w:val="00A659B8"/>
    <w:rsid w:val="00A66E19"/>
    <w:rsid w:val="00AA2276"/>
    <w:rsid w:val="00AB46CF"/>
    <w:rsid w:val="00AC6BAE"/>
    <w:rsid w:val="00AD2FF0"/>
    <w:rsid w:val="00AF7041"/>
    <w:rsid w:val="00B302E6"/>
    <w:rsid w:val="00B55584"/>
    <w:rsid w:val="00BB685D"/>
    <w:rsid w:val="00BE68D7"/>
    <w:rsid w:val="00C11CEB"/>
    <w:rsid w:val="00C25968"/>
    <w:rsid w:val="00CB7217"/>
    <w:rsid w:val="00D02D33"/>
    <w:rsid w:val="00D2129F"/>
    <w:rsid w:val="00D65404"/>
    <w:rsid w:val="00D665BF"/>
    <w:rsid w:val="00D733FF"/>
    <w:rsid w:val="00D865CC"/>
    <w:rsid w:val="00D979B4"/>
    <w:rsid w:val="00DC7C66"/>
    <w:rsid w:val="00DD0662"/>
    <w:rsid w:val="00DE249A"/>
    <w:rsid w:val="00E62114"/>
    <w:rsid w:val="00E834C1"/>
    <w:rsid w:val="00E915D7"/>
    <w:rsid w:val="00EC122A"/>
    <w:rsid w:val="00F46722"/>
    <w:rsid w:val="00F84283"/>
    <w:rsid w:val="00F872E3"/>
    <w:rsid w:val="00FB4610"/>
    <w:rsid w:val="00FB48AB"/>
    <w:rsid w:val="00FF3728"/>
    <w:rsid w:val="00FF4A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E01CFFE"/>
  <w15:chartTrackingRefBased/>
  <w15:docId w15:val="{A9597720-BE46-3948-9027-4B58981EC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34C1"/>
  </w:style>
  <w:style w:type="paragraph" w:styleId="Heading1">
    <w:name w:val="heading 1"/>
    <w:basedOn w:val="Normal"/>
    <w:next w:val="Normal"/>
    <w:link w:val="Heading1Char"/>
    <w:uiPriority w:val="9"/>
    <w:qFormat/>
    <w:rsid w:val="00FB4610"/>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915D7"/>
    <w:pPr>
      <w:keepNext/>
      <w:keepLines/>
      <w:spacing w:before="360" w:after="80" w:line="276" w:lineRule="auto"/>
      <w:outlineLvl w:val="1"/>
    </w:pPr>
    <w:rPr>
      <w:rFonts w:ascii="Arial" w:eastAsia="Arial" w:hAnsi="Arial" w:cs="Arial"/>
      <w:b/>
      <w:bCs/>
      <w:sz w:val="28"/>
      <w:szCs w:val="28"/>
      <w:lang w:val="en"/>
    </w:rPr>
  </w:style>
  <w:style w:type="paragraph" w:styleId="Heading3">
    <w:name w:val="heading 3"/>
    <w:basedOn w:val="Normal"/>
    <w:next w:val="Normal"/>
    <w:link w:val="Heading3Char"/>
    <w:uiPriority w:val="9"/>
    <w:unhideWhenUsed/>
    <w:qFormat/>
    <w:rsid w:val="008F7F29"/>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834C1"/>
    <w:rPr>
      <w:color w:val="0563C1" w:themeColor="hyperlink"/>
      <w:u w:val="single"/>
    </w:rPr>
  </w:style>
  <w:style w:type="character" w:styleId="UnresolvedMention">
    <w:name w:val="Unresolved Mention"/>
    <w:basedOn w:val="DefaultParagraphFont"/>
    <w:uiPriority w:val="99"/>
    <w:semiHidden/>
    <w:unhideWhenUsed/>
    <w:rsid w:val="00E834C1"/>
    <w:rPr>
      <w:color w:val="605E5C"/>
      <w:shd w:val="clear" w:color="auto" w:fill="E1DFDD"/>
    </w:rPr>
  </w:style>
  <w:style w:type="paragraph" w:styleId="ListParagraph">
    <w:name w:val="List Paragraph"/>
    <w:basedOn w:val="Normal"/>
    <w:uiPriority w:val="34"/>
    <w:qFormat/>
    <w:rsid w:val="00A66E19"/>
    <w:pPr>
      <w:ind w:left="720"/>
      <w:contextualSpacing/>
    </w:pPr>
  </w:style>
  <w:style w:type="paragraph" w:styleId="NormalWeb">
    <w:name w:val="Normal (Web)"/>
    <w:basedOn w:val="Normal"/>
    <w:uiPriority w:val="99"/>
    <w:semiHidden/>
    <w:unhideWhenUsed/>
    <w:rsid w:val="009731FD"/>
    <w:pPr>
      <w:spacing w:before="100" w:beforeAutospacing="1" w:after="100" w:afterAutospacing="1"/>
    </w:pPr>
    <w:rPr>
      <w:rFonts w:ascii="Times New Roman" w:eastAsia="Times New Roman" w:hAnsi="Times New Roman" w:cs="Times New Roman"/>
    </w:rPr>
  </w:style>
  <w:style w:type="character" w:customStyle="1" w:styleId="Heading2Char">
    <w:name w:val="Heading 2 Char"/>
    <w:basedOn w:val="DefaultParagraphFont"/>
    <w:link w:val="Heading2"/>
    <w:uiPriority w:val="9"/>
    <w:rsid w:val="00E915D7"/>
    <w:rPr>
      <w:rFonts w:ascii="Arial" w:eastAsia="Arial" w:hAnsi="Arial" w:cs="Arial"/>
      <w:b/>
      <w:bCs/>
      <w:sz w:val="28"/>
      <w:szCs w:val="28"/>
      <w:lang w:val="en"/>
    </w:rPr>
  </w:style>
  <w:style w:type="character" w:styleId="FollowedHyperlink">
    <w:name w:val="FollowedHyperlink"/>
    <w:basedOn w:val="DefaultParagraphFont"/>
    <w:uiPriority w:val="99"/>
    <w:semiHidden/>
    <w:unhideWhenUsed/>
    <w:rsid w:val="00FF4AAD"/>
    <w:rPr>
      <w:color w:val="954F72" w:themeColor="followedHyperlink"/>
      <w:u w:val="single"/>
    </w:rPr>
  </w:style>
  <w:style w:type="paragraph" w:styleId="Title">
    <w:name w:val="Title"/>
    <w:basedOn w:val="Normal"/>
    <w:next w:val="Normal"/>
    <w:link w:val="TitleChar"/>
    <w:uiPriority w:val="10"/>
    <w:qFormat/>
    <w:rsid w:val="00637B75"/>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637B75"/>
    <w:rPr>
      <w:rFonts w:asciiTheme="majorHAnsi" w:eastAsiaTheme="majorEastAsia" w:hAnsiTheme="majorHAnsi" w:cstheme="majorBidi"/>
      <w:spacing w:val="-10"/>
      <w:kern w:val="28"/>
      <w:sz w:val="56"/>
      <w:szCs w:val="56"/>
      <w14:ligatures w14:val="standardContextual"/>
    </w:rPr>
  </w:style>
  <w:style w:type="character" w:customStyle="1" w:styleId="Heading3Char">
    <w:name w:val="Heading 3 Char"/>
    <w:basedOn w:val="DefaultParagraphFont"/>
    <w:link w:val="Heading3"/>
    <w:uiPriority w:val="9"/>
    <w:rsid w:val="008F7F29"/>
    <w:rPr>
      <w:rFonts w:asciiTheme="majorHAnsi" w:eastAsiaTheme="majorEastAsia" w:hAnsiTheme="majorHAnsi" w:cstheme="majorBidi"/>
      <w:color w:val="1F3763" w:themeColor="accent1" w:themeShade="7F"/>
    </w:rPr>
  </w:style>
  <w:style w:type="character" w:customStyle="1" w:styleId="Heading1Char">
    <w:name w:val="Heading 1 Char"/>
    <w:basedOn w:val="DefaultParagraphFont"/>
    <w:link w:val="Heading1"/>
    <w:uiPriority w:val="9"/>
    <w:rsid w:val="00FB4610"/>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D65404"/>
    <w:pPr>
      <w:tabs>
        <w:tab w:val="center" w:pos="4680"/>
        <w:tab w:val="right" w:pos="9360"/>
      </w:tabs>
    </w:pPr>
  </w:style>
  <w:style w:type="character" w:customStyle="1" w:styleId="HeaderChar">
    <w:name w:val="Header Char"/>
    <w:basedOn w:val="DefaultParagraphFont"/>
    <w:link w:val="Header"/>
    <w:uiPriority w:val="99"/>
    <w:rsid w:val="00D65404"/>
  </w:style>
  <w:style w:type="paragraph" w:styleId="Footer">
    <w:name w:val="footer"/>
    <w:basedOn w:val="Normal"/>
    <w:link w:val="FooterChar"/>
    <w:uiPriority w:val="99"/>
    <w:unhideWhenUsed/>
    <w:rsid w:val="00D65404"/>
    <w:pPr>
      <w:tabs>
        <w:tab w:val="center" w:pos="4680"/>
        <w:tab w:val="right" w:pos="9360"/>
      </w:tabs>
    </w:pPr>
  </w:style>
  <w:style w:type="character" w:customStyle="1" w:styleId="FooterChar">
    <w:name w:val="Footer Char"/>
    <w:basedOn w:val="DefaultParagraphFont"/>
    <w:link w:val="Footer"/>
    <w:uiPriority w:val="99"/>
    <w:rsid w:val="00D6540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982274">
      <w:bodyDiv w:val="1"/>
      <w:marLeft w:val="0"/>
      <w:marRight w:val="0"/>
      <w:marTop w:val="0"/>
      <w:marBottom w:val="0"/>
      <w:divBdr>
        <w:top w:val="none" w:sz="0" w:space="0" w:color="auto"/>
        <w:left w:val="none" w:sz="0" w:space="0" w:color="auto"/>
        <w:bottom w:val="none" w:sz="0" w:space="0" w:color="auto"/>
        <w:right w:val="none" w:sz="0" w:space="0" w:color="auto"/>
      </w:divBdr>
    </w:div>
    <w:div w:id="212813143">
      <w:bodyDiv w:val="1"/>
      <w:marLeft w:val="0"/>
      <w:marRight w:val="0"/>
      <w:marTop w:val="0"/>
      <w:marBottom w:val="0"/>
      <w:divBdr>
        <w:top w:val="none" w:sz="0" w:space="0" w:color="auto"/>
        <w:left w:val="none" w:sz="0" w:space="0" w:color="auto"/>
        <w:bottom w:val="none" w:sz="0" w:space="0" w:color="auto"/>
        <w:right w:val="none" w:sz="0" w:space="0" w:color="auto"/>
      </w:divBdr>
      <w:divsChild>
        <w:div w:id="930746545">
          <w:marLeft w:val="547"/>
          <w:marRight w:val="0"/>
          <w:marTop w:val="0"/>
          <w:marBottom w:val="0"/>
          <w:divBdr>
            <w:top w:val="none" w:sz="0" w:space="0" w:color="auto"/>
            <w:left w:val="none" w:sz="0" w:space="0" w:color="auto"/>
            <w:bottom w:val="none" w:sz="0" w:space="0" w:color="auto"/>
            <w:right w:val="none" w:sz="0" w:space="0" w:color="auto"/>
          </w:divBdr>
        </w:div>
        <w:div w:id="787315872">
          <w:marLeft w:val="547"/>
          <w:marRight w:val="0"/>
          <w:marTop w:val="0"/>
          <w:marBottom w:val="0"/>
          <w:divBdr>
            <w:top w:val="none" w:sz="0" w:space="0" w:color="auto"/>
            <w:left w:val="none" w:sz="0" w:space="0" w:color="auto"/>
            <w:bottom w:val="none" w:sz="0" w:space="0" w:color="auto"/>
            <w:right w:val="none" w:sz="0" w:space="0" w:color="auto"/>
          </w:divBdr>
        </w:div>
        <w:div w:id="1722287119">
          <w:marLeft w:val="547"/>
          <w:marRight w:val="0"/>
          <w:marTop w:val="0"/>
          <w:marBottom w:val="0"/>
          <w:divBdr>
            <w:top w:val="none" w:sz="0" w:space="0" w:color="auto"/>
            <w:left w:val="none" w:sz="0" w:space="0" w:color="auto"/>
            <w:bottom w:val="none" w:sz="0" w:space="0" w:color="auto"/>
            <w:right w:val="none" w:sz="0" w:space="0" w:color="auto"/>
          </w:divBdr>
        </w:div>
        <w:div w:id="834958162">
          <w:marLeft w:val="547"/>
          <w:marRight w:val="0"/>
          <w:marTop w:val="0"/>
          <w:marBottom w:val="0"/>
          <w:divBdr>
            <w:top w:val="none" w:sz="0" w:space="0" w:color="auto"/>
            <w:left w:val="none" w:sz="0" w:space="0" w:color="auto"/>
            <w:bottom w:val="none" w:sz="0" w:space="0" w:color="auto"/>
            <w:right w:val="none" w:sz="0" w:space="0" w:color="auto"/>
          </w:divBdr>
        </w:div>
        <w:div w:id="1932162567">
          <w:marLeft w:val="547"/>
          <w:marRight w:val="0"/>
          <w:marTop w:val="0"/>
          <w:marBottom w:val="0"/>
          <w:divBdr>
            <w:top w:val="none" w:sz="0" w:space="0" w:color="auto"/>
            <w:left w:val="none" w:sz="0" w:space="0" w:color="auto"/>
            <w:bottom w:val="none" w:sz="0" w:space="0" w:color="auto"/>
            <w:right w:val="none" w:sz="0" w:space="0" w:color="auto"/>
          </w:divBdr>
        </w:div>
      </w:divsChild>
    </w:div>
    <w:div w:id="236088412">
      <w:bodyDiv w:val="1"/>
      <w:marLeft w:val="0"/>
      <w:marRight w:val="0"/>
      <w:marTop w:val="0"/>
      <w:marBottom w:val="0"/>
      <w:divBdr>
        <w:top w:val="none" w:sz="0" w:space="0" w:color="auto"/>
        <w:left w:val="none" w:sz="0" w:space="0" w:color="auto"/>
        <w:bottom w:val="none" w:sz="0" w:space="0" w:color="auto"/>
        <w:right w:val="none" w:sz="0" w:space="0" w:color="auto"/>
      </w:divBdr>
      <w:divsChild>
        <w:div w:id="2029601977">
          <w:marLeft w:val="547"/>
          <w:marRight w:val="0"/>
          <w:marTop w:val="0"/>
          <w:marBottom w:val="0"/>
          <w:divBdr>
            <w:top w:val="none" w:sz="0" w:space="0" w:color="auto"/>
            <w:left w:val="none" w:sz="0" w:space="0" w:color="auto"/>
            <w:bottom w:val="none" w:sz="0" w:space="0" w:color="auto"/>
            <w:right w:val="none" w:sz="0" w:space="0" w:color="auto"/>
          </w:divBdr>
        </w:div>
        <w:div w:id="1496267654">
          <w:marLeft w:val="547"/>
          <w:marRight w:val="0"/>
          <w:marTop w:val="0"/>
          <w:marBottom w:val="0"/>
          <w:divBdr>
            <w:top w:val="none" w:sz="0" w:space="0" w:color="auto"/>
            <w:left w:val="none" w:sz="0" w:space="0" w:color="auto"/>
            <w:bottom w:val="none" w:sz="0" w:space="0" w:color="auto"/>
            <w:right w:val="none" w:sz="0" w:space="0" w:color="auto"/>
          </w:divBdr>
        </w:div>
      </w:divsChild>
    </w:div>
    <w:div w:id="281038248">
      <w:bodyDiv w:val="1"/>
      <w:marLeft w:val="0"/>
      <w:marRight w:val="0"/>
      <w:marTop w:val="0"/>
      <w:marBottom w:val="0"/>
      <w:divBdr>
        <w:top w:val="none" w:sz="0" w:space="0" w:color="auto"/>
        <w:left w:val="none" w:sz="0" w:space="0" w:color="auto"/>
        <w:bottom w:val="none" w:sz="0" w:space="0" w:color="auto"/>
        <w:right w:val="none" w:sz="0" w:space="0" w:color="auto"/>
      </w:divBdr>
    </w:div>
    <w:div w:id="608392811">
      <w:bodyDiv w:val="1"/>
      <w:marLeft w:val="0"/>
      <w:marRight w:val="0"/>
      <w:marTop w:val="0"/>
      <w:marBottom w:val="0"/>
      <w:divBdr>
        <w:top w:val="none" w:sz="0" w:space="0" w:color="auto"/>
        <w:left w:val="none" w:sz="0" w:space="0" w:color="auto"/>
        <w:bottom w:val="none" w:sz="0" w:space="0" w:color="auto"/>
        <w:right w:val="none" w:sz="0" w:space="0" w:color="auto"/>
      </w:divBdr>
    </w:div>
    <w:div w:id="683046943">
      <w:bodyDiv w:val="1"/>
      <w:marLeft w:val="0"/>
      <w:marRight w:val="0"/>
      <w:marTop w:val="0"/>
      <w:marBottom w:val="0"/>
      <w:divBdr>
        <w:top w:val="none" w:sz="0" w:space="0" w:color="auto"/>
        <w:left w:val="none" w:sz="0" w:space="0" w:color="auto"/>
        <w:bottom w:val="none" w:sz="0" w:space="0" w:color="auto"/>
        <w:right w:val="none" w:sz="0" w:space="0" w:color="auto"/>
      </w:divBdr>
    </w:div>
    <w:div w:id="1308583495">
      <w:bodyDiv w:val="1"/>
      <w:marLeft w:val="0"/>
      <w:marRight w:val="0"/>
      <w:marTop w:val="0"/>
      <w:marBottom w:val="0"/>
      <w:divBdr>
        <w:top w:val="none" w:sz="0" w:space="0" w:color="auto"/>
        <w:left w:val="none" w:sz="0" w:space="0" w:color="auto"/>
        <w:bottom w:val="none" w:sz="0" w:space="0" w:color="auto"/>
        <w:right w:val="none" w:sz="0" w:space="0" w:color="auto"/>
      </w:divBdr>
      <w:divsChild>
        <w:div w:id="1698578540">
          <w:marLeft w:val="547"/>
          <w:marRight w:val="0"/>
          <w:marTop w:val="0"/>
          <w:marBottom w:val="0"/>
          <w:divBdr>
            <w:top w:val="none" w:sz="0" w:space="0" w:color="auto"/>
            <w:left w:val="none" w:sz="0" w:space="0" w:color="auto"/>
            <w:bottom w:val="none" w:sz="0" w:space="0" w:color="auto"/>
            <w:right w:val="none" w:sz="0" w:space="0" w:color="auto"/>
          </w:divBdr>
        </w:div>
        <w:div w:id="119349534">
          <w:marLeft w:val="547"/>
          <w:marRight w:val="0"/>
          <w:marTop w:val="0"/>
          <w:marBottom w:val="0"/>
          <w:divBdr>
            <w:top w:val="none" w:sz="0" w:space="0" w:color="auto"/>
            <w:left w:val="none" w:sz="0" w:space="0" w:color="auto"/>
            <w:bottom w:val="none" w:sz="0" w:space="0" w:color="auto"/>
            <w:right w:val="none" w:sz="0" w:space="0" w:color="auto"/>
          </w:divBdr>
        </w:div>
        <w:div w:id="766997303">
          <w:marLeft w:val="547"/>
          <w:marRight w:val="0"/>
          <w:marTop w:val="0"/>
          <w:marBottom w:val="0"/>
          <w:divBdr>
            <w:top w:val="none" w:sz="0" w:space="0" w:color="auto"/>
            <w:left w:val="none" w:sz="0" w:space="0" w:color="auto"/>
            <w:bottom w:val="none" w:sz="0" w:space="0" w:color="auto"/>
            <w:right w:val="none" w:sz="0" w:space="0" w:color="auto"/>
          </w:divBdr>
        </w:div>
        <w:div w:id="1083070605">
          <w:marLeft w:val="547"/>
          <w:marRight w:val="0"/>
          <w:marTop w:val="0"/>
          <w:marBottom w:val="0"/>
          <w:divBdr>
            <w:top w:val="none" w:sz="0" w:space="0" w:color="auto"/>
            <w:left w:val="none" w:sz="0" w:space="0" w:color="auto"/>
            <w:bottom w:val="none" w:sz="0" w:space="0" w:color="auto"/>
            <w:right w:val="none" w:sz="0" w:space="0" w:color="auto"/>
          </w:divBdr>
        </w:div>
        <w:div w:id="629358612">
          <w:marLeft w:val="547"/>
          <w:marRight w:val="0"/>
          <w:marTop w:val="0"/>
          <w:marBottom w:val="0"/>
          <w:divBdr>
            <w:top w:val="none" w:sz="0" w:space="0" w:color="auto"/>
            <w:left w:val="none" w:sz="0" w:space="0" w:color="auto"/>
            <w:bottom w:val="none" w:sz="0" w:space="0" w:color="auto"/>
            <w:right w:val="none" w:sz="0" w:space="0" w:color="auto"/>
          </w:divBdr>
        </w:div>
      </w:divsChild>
    </w:div>
    <w:div w:id="1372995818">
      <w:bodyDiv w:val="1"/>
      <w:marLeft w:val="0"/>
      <w:marRight w:val="0"/>
      <w:marTop w:val="0"/>
      <w:marBottom w:val="0"/>
      <w:divBdr>
        <w:top w:val="none" w:sz="0" w:space="0" w:color="auto"/>
        <w:left w:val="none" w:sz="0" w:space="0" w:color="auto"/>
        <w:bottom w:val="none" w:sz="0" w:space="0" w:color="auto"/>
        <w:right w:val="none" w:sz="0" w:space="0" w:color="auto"/>
      </w:divBdr>
    </w:div>
    <w:div w:id="1634864885">
      <w:bodyDiv w:val="1"/>
      <w:marLeft w:val="0"/>
      <w:marRight w:val="0"/>
      <w:marTop w:val="0"/>
      <w:marBottom w:val="0"/>
      <w:divBdr>
        <w:top w:val="none" w:sz="0" w:space="0" w:color="auto"/>
        <w:left w:val="none" w:sz="0" w:space="0" w:color="auto"/>
        <w:bottom w:val="none" w:sz="0" w:space="0" w:color="auto"/>
        <w:right w:val="none" w:sz="0" w:space="0" w:color="auto"/>
      </w:divBdr>
    </w:div>
    <w:div w:id="1722174671">
      <w:bodyDiv w:val="1"/>
      <w:marLeft w:val="0"/>
      <w:marRight w:val="0"/>
      <w:marTop w:val="0"/>
      <w:marBottom w:val="0"/>
      <w:divBdr>
        <w:top w:val="none" w:sz="0" w:space="0" w:color="auto"/>
        <w:left w:val="none" w:sz="0" w:space="0" w:color="auto"/>
        <w:bottom w:val="none" w:sz="0" w:space="0" w:color="auto"/>
        <w:right w:val="none" w:sz="0" w:space="0" w:color="auto"/>
      </w:divBdr>
    </w:div>
    <w:div w:id="1775860268">
      <w:bodyDiv w:val="1"/>
      <w:marLeft w:val="0"/>
      <w:marRight w:val="0"/>
      <w:marTop w:val="0"/>
      <w:marBottom w:val="0"/>
      <w:divBdr>
        <w:top w:val="none" w:sz="0" w:space="0" w:color="auto"/>
        <w:left w:val="none" w:sz="0" w:space="0" w:color="auto"/>
        <w:bottom w:val="none" w:sz="0" w:space="0" w:color="auto"/>
        <w:right w:val="none" w:sz="0" w:space="0" w:color="auto"/>
      </w:divBdr>
    </w:div>
    <w:div w:id="1794668877">
      <w:bodyDiv w:val="1"/>
      <w:marLeft w:val="0"/>
      <w:marRight w:val="0"/>
      <w:marTop w:val="0"/>
      <w:marBottom w:val="0"/>
      <w:divBdr>
        <w:top w:val="none" w:sz="0" w:space="0" w:color="auto"/>
        <w:left w:val="none" w:sz="0" w:space="0" w:color="auto"/>
        <w:bottom w:val="none" w:sz="0" w:space="0" w:color="auto"/>
        <w:right w:val="none" w:sz="0" w:space="0" w:color="auto"/>
      </w:divBdr>
    </w:div>
    <w:div w:id="1801223131">
      <w:bodyDiv w:val="1"/>
      <w:marLeft w:val="0"/>
      <w:marRight w:val="0"/>
      <w:marTop w:val="0"/>
      <w:marBottom w:val="0"/>
      <w:divBdr>
        <w:top w:val="none" w:sz="0" w:space="0" w:color="auto"/>
        <w:left w:val="none" w:sz="0" w:space="0" w:color="auto"/>
        <w:bottom w:val="none" w:sz="0" w:space="0" w:color="auto"/>
        <w:right w:val="none" w:sz="0" w:space="0" w:color="auto"/>
      </w:divBdr>
      <w:divsChild>
        <w:div w:id="1609848083">
          <w:marLeft w:val="547"/>
          <w:marRight w:val="0"/>
          <w:marTop w:val="0"/>
          <w:marBottom w:val="0"/>
          <w:divBdr>
            <w:top w:val="none" w:sz="0" w:space="0" w:color="auto"/>
            <w:left w:val="none" w:sz="0" w:space="0" w:color="auto"/>
            <w:bottom w:val="none" w:sz="0" w:space="0" w:color="auto"/>
            <w:right w:val="none" w:sz="0" w:space="0" w:color="auto"/>
          </w:divBdr>
        </w:div>
        <w:div w:id="221989433">
          <w:marLeft w:val="547"/>
          <w:marRight w:val="0"/>
          <w:marTop w:val="0"/>
          <w:marBottom w:val="0"/>
          <w:divBdr>
            <w:top w:val="none" w:sz="0" w:space="0" w:color="auto"/>
            <w:left w:val="none" w:sz="0" w:space="0" w:color="auto"/>
            <w:bottom w:val="none" w:sz="0" w:space="0" w:color="auto"/>
            <w:right w:val="none" w:sz="0" w:space="0" w:color="auto"/>
          </w:divBdr>
        </w:div>
        <w:div w:id="562107184">
          <w:marLeft w:val="547"/>
          <w:marRight w:val="0"/>
          <w:marTop w:val="0"/>
          <w:marBottom w:val="0"/>
          <w:divBdr>
            <w:top w:val="none" w:sz="0" w:space="0" w:color="auto"/>
            <w:left w:val="none" w:sz="0" w:space="0" w:color="auto"/>
            <w:bottom w:val="none" w:sz="0" w:space="0" w:color="auto"/>
            <w:right w:val="none" w:sz="0" w:space="0" w:color="auto"/>
          </w:divBdr>
        </w:div>
        <w:div w:id="1222908968">
          <w:marLeft w:val="547"/>
          <w:marRight w:val="0"/>
          <w:marTop w:val="0"/>
          <w:marBottom w:val="0"/>
          <w:divBdr>
            <w:top w:val="none" w:sz="0" w:space="0" w:color="auto"/>
            <w:left w:val="none" w:sz="0" w:space="0" w:color="auto"/>
            <w:bottom w:val="none" w:sz="0" w:space="0" w:color="auto"/>
            <w:right w:val="none" w:sz="0" w:space="0" w:color="auto"/>
          </w:divBdr>
        </w:div>
      </w:divsChild>
    </w:div>
    <w:div w:id="1817405368">
      <w:bodyDiv w:val="1"/>
      <w:marLeft w:val="0"/>
      <w:marRight w:val="0"/>
      <w:marTop w:val="0"/>
      <w:marBottom w:val="0"/>
      <w:divBdr>
        <w:top w:val="none" w:sz="0" w:space="0" w:color="auto"/>
        <w:left w:val="none" w:sz="0" w:space="0" w:color="auto"/>
        <w:bottom w:val="none" w:sz="0" w:space="0" w:color="auto"/>
        <w:right w:val="none" w:sz="0" w:space="0" w:color="auto"/>
      </w:divBdr>
      <w:divsChild>
        <w:div w:id="1323659605">
          <w:marLeft w:val="720"/>
          <w:marRight w:val="0"/>
          <w:marTop w:val="0"/>
          <w:marBottom w:val="0"/>
          <w:divBdr>
            <w:top w:val="none" w:sz="0" w:space="0" w:color="auto"/>
            <w:left w:val="none" w:sz="0" w:space="0" w:color="auto"/>
            <w:bottom w:val="none" w:sz="0" w:space="0" w:color="auto"/>
            <w:right w:val="none" w:sz="0" w:space="0" w:color="auto"/>
          </w:divBdr>
        </w:div>
        <w:div w:id="534468158">
          <w:marLeft w:val="720"/>
          <w:marRight w:val="0"/>
          <w:marTop w:val="0"/>
          <w:marBottom w:val="0"/>
          <w:divBdr>
            <w:top w:val="none" w:sz="0" w:space="0" w:color="auto"/>
            <w:left w:val="none" w:sz="0" w:space="0" w:color="auto"/>
            <w:bottom w:val="none" w:sz="0" w:space="0" w:color="auto"/>
            <w:right w:val="none" w:sz="0" w:space="0" w:color="auto"/>
          </w:divBdr>
        </w:div>
        <w:div w:id="1106659012">
          <w:marLeft w:val="720"/>
          <w:marRight w:val="0"/>
          <w:marTop w:val="0"/>
          <w:marBottom w:val="0"/>
          <w:divBdr>
            <w:top w:val="none" w:sz="0" w:space="0" w:color="auto"/>
            <w:left w:val="none" w:sz="0" w:space="0" w:color="auto"/>
            <w:bottom w:val="none" w:sz="0" w:space="0" w:color="auto"/>
            <w:right w:val="none" w:sz="0" w:space="0" w:color="auto"/>
          </w:divBdr>
        </w:div>
        <w:div w:id="37433402">
          <w:marLeft w:val="720"/>
          <w:marRight w:val="0"/>
          <w:marTop w:val="0"/>
          <w:marBottom w:val="0"/>
          <w:divBdr>
            <w:top w:val="none" w:sz="0" w:space="0" w:color="auto"/>
            <w:left w:val="none" w:sz="0" w:space="0" w:color="auto"/>
            <w:bottom w:val="none" w:sz="0" w:space="0" w:color="auto"/>
            <w:right w:val="none" w:sz="0" w:space="0" w:color="auto"/>
          </w:divBdr>
        </w:div>
      </w:divsChild>
    </w:div>
    <w:div w:id="1820537364">
      <w:bodyDiv w:val="1"/>
      <w:marLeft w:val="0"/>
      <w:marRight w:val="0"/>
      <w:marTop w:val="0"/>
      <w:marBottom w:val="0"/>
      <w:divBdr>
        <w:top w:val="none" w:sz="0" w:space="0" w:color="auto"/>
        <w:left w:val="none" w:sz="0" w:space="0" w:color="auto"/>
        <w:bottom w:val="none" w:sz="0" w:space="0" w:color="auto"/>
        <w:right w:val="none" w:sz="0" w:space="0" w:color="auto"/>
      </w:divBdr>
      <w:divsChild>
        <w:div w:id="23097022">
          <w:marLeft w:val="547"/>
          <w:marRight w:val="0"/>
          <w:marTop w:val="0"/>
          <w:marBottom w:val="0"/>
          <w:divBdr>
            <w:top w:val="none" w:sz="0" w:space="0" w:color="auto"/>
            <w:left w:val="none" w:sz="0" w:space="0" w:color="auto"/>
            <w:bottom w:val="none" w:sz="0" w:space="0" w:color="auto"/>
            <w:right w:val="none" w:sz="0" w:space="0" w:color="auto"/>
          </w:divBdr>
        </w:div>
        <w:div w:id="1102457288">
          <w:marLeft w:val="547"/>
          <w:marRight w:val="0"/>
          <w:marTop w:val="0"/>
          <w:marBottom w:val="0"/>
          <w:divBdr>
            <w:top w:val="none" w:sz="0" w:space="0" w:color="auto"/>
            <w:left w:val="none" w:sz="0" w:space="0" w:color="auto"/>
            <w:bottom w:val="none" w:sz="0" w:space="0" w:color="auto"/>
            <w:right w:val="none" w:sz="0" w:space="0" w:color="auto"/>
          </w:divBdr>
        </w:div>
        <w:div w:id="1725718738">
          <w:marLeft w:val="547"/>
          <w:marRight w:val="0"/>
          <w:marTop w:val="0"/>
          <w:marBottom w:val="0"/>
          <w:divBdr>
            <w:top w:val="none" w:sz="0" w:space="0" w:color="auto"/>
            <w:left w:val="none" w:sz="0" w:space="0" w:color="auto"/>
            <w:bottom w:val="none" w:sz="0" w:space="0" w:color="auto"/>
            <w:right w:val="none" w:sz="0" w:space="0" w:color="auto"/>
          </w:divBdr>
        </w:div>
        <w:div w:id="1879931225">
          <w:marLeft w:val="547"/>
          <w:marRight w:val="0"/>
          <w:marTop w:val="0"/>
          <w:marBottom w:val="0"/>
          <w:divBdr>
            <w:top w:val="none" w:sz="0" w:space="0" w:color="auto"/>
            <w:left w:val="none" w:sz="0" w:space="0" w:color="auto"/>
            <w:bottom w:val="none" w:sz="0" w:space="0" w:color="auto"/>
            <w:right w:val="none" w:sz="0" w:space="0" w:color="auto"/>
          </w:divBdr>
        </w:div>
        <w:div w:id="580068968">
          <w:marLeft w:val="547"/>
          <w:marRight w:val="0"/>
          <w:marTop w:val="0"/>
          <w:marBottom w:val="0"/>
          <w:divBdr>
            <w:top w:val="none" w:sz="0" w:space="0" w:color="auto"/>
            <w:left w:val="none" w:sz="0" w:space="0" w:color="auto"/>
            <w:bottom w:val="none" w:sz="0" w:space="0" w:color="auto"/>
            <w:right w:val="none" w:sz="0" w:space="0" w:color="auto"/>
          </w:divBdr>
        </w:div>
      </w:divsChild>
    </w:div>
    <w:div w:id="2007055232">
      <w:bodyDiv w:val="1"/>
      <w:marLeft w:val="0"/>
      <w:marRight w:val="0"/>
      <w:marTop w:val="0"/>
      <w:marBottom w:val="0"/>
      <w:divBdr>
        <w:top w:val="none" w:sz="0" w:space="0" w:color="auto"/>
        <w:left w:val="none" w:sz="0" w:space="0" w:color="auto"/>
        <w:bottom w:val="none" w:sz="0" w:space="0" w:color="auto"/>
        <w:right w:val="none" w:sz="0" w:space="0" w:color="auto"/>
      </w:divBdr>
      <w:divsChild>
        <w:div w:id="901525322">
          <w:marLeft w:val="360"/>
          <w:marRight w:val="0"/>
          <w:marTop w:val="0"/>
          <w:marBottom w:val="0"/>
          <w:divBdr>
            <w:top w:val="none" w:sz="0" w:space="0" w:color="auto"/>
            <w:left w:val="none" w:sz="0" w:space="0" w:color="auto"/>
            <w:bottom w:val="none" w:sz="0" w:space="0" w:color="auto"/>
            <w:right w:val="none" w:sz="0" w:space="0" w:color="auto"/>
          </w:divBdr>
        </w:div>
        <w:div w:id="959148415">
          <w:marLeft w:val="360"/>
          <w:marRight w:val="0"/>
          <w:marTop w:val="0"/>
          <w:marBottom w:val="0"/>
          <w:divBdr>
            <w:top w:val="none" w:sz="0" w:space="0" w:color="auto"/>
            <w:left w:val="none" w:sz="0" w:space="0" w:color="auto"/>
            <w:bottom w:val="none" w:sz="0" w:space="0" w:color="auto"/>
            <w:right w:val="none" w:sz="0" w:space="0" w:color="auto"/>
          </w:divBdr>
        </w:div>
        <w:div w:id="1406102735">
          <w:marLeft w:val="360"/>
          <w:marRight w:val="0"/>
          <w:marTop w:val="0"/>
          <w:marBottom w:val="0"/>
          <w:divBdr>
            <w:top w:val="none" w:sz="0" w:space="0" w:color="auto"/>
            <w:left w:val="none" w:sz="0" w:space="0" w:color="auto"/>
            <w:bottom w:val="none" w:sz="0" w:space="0" w:color="auto"/>
            <w:right w:val="none" w:sz="0" w:space="0" w:color="auto"/>
          </w:divBdr>
        </w:div>
      </w:divsChild>
    </w:div>
    <w:div w:id="2142308170">
      <w:bodyDiv w:val="1"/>
      <w:marLeft w:val="0"/>
      <w:marRight w:val="0"/>
      <w:marTop w:val="0"/>
      <w:marBottom w:val="0"/>
      <w:divBdr>
        <w:top w:val="none" w:sz="0" w:space="0" w:color="auto"/>
        <w:left w:val="none" w:sz="0" w:space="0" w:color="auto"/>
        <w:bottom w:val="none" w:sz="0" w:space="0" w:color="auto"/>
        <w:right w:val="none" w:sz="0" w:space="0" w:color="auto"/>
      </w:divBdr>
      <w:divsChild>
        <w:div w:id="138695046">
          <w:marLeft w:val="360"/>
          <w:marRight w:val="0"/>
          <w:marTop w:val="0"/>
          <w:marBottom w:val="0"/>
          <w:divBdr>
            <w:top w:val="none" w:sz="0" w:space="0" w:color="auto"/>
            <w:left w:val="none" w:sz="0" w:space="0" w:color="auto"/>
            <w:bottom w:val="none" w:sz="0" w:space="0" w:color="auto"/>
            <w:right w:val="none" w:sz="0" w:space="0" w:color="auto"/>
          </w:divBdr>
        </w:div>
        <w:div w:id="1340430769">
          <w:marLeft w:val="547"/>
          <w:marRight w:val="0"/>
          <w:marTop w:val="0"/>
          <w:marBottom w:val="0"/>
          <w:divBdr>
            <w:top w:val="none" w:sz="0" w:space="0" w:color="auto"/>
            <w:left w:val="none" w:sz="0" w:space="0" w:color="auto"/>
            <w:bottom w:val="none" w:sz="0" w:space="0" w:color="auto"/>
            <w:right w:val="none" w:sz="0" w:space="0" w:color="auto"/>
          </w:divBdr>
        </w:div>
        <w:div w:id="892620626">
          <w:marLeft w:val="547"/>
          <w:marRight w:val="0"/>
          <w:marTop w:val="0"/>
          <w:marBottom w:val="0"/>
          <w:divBdr>
            <w:top w:val="none" w:sz="0" w:space="0" w:color="auto"/>
            <w:left w:val="none" w:sz="0" w:space="0" w:color="auto"/>
            <w:bottom w:val="none" w:sz="0" w:space="0" w:color="auto"/>
            <w:right w:val="none" w:sz="0" w:space="0" w:color="auto"/>
          </w:divBdr>
        </w:div>
        <w:div w:id="166732024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7.png"/><Relationship Id="rId42" Type="http://schemas.openxmlformats.org/officeDocument/2006/relationships/image" Target="media/image16.png"/><Relationship Id="rId47" Type="http://schemas.openxmlformats.org/officeDocument/2006/relationships/image" Target="media/image19.png"/><Relationship Id="rId63" Type="http://schemas.openxmlformats.org/officeDocument/2006/relationships/hyperlink" Target="https://doi.org/10.1037/0021-9010.87.4.611" TargetMode="External"/><Relationship Id="rId68" Type="http://schemas.openxmlformats.org/officeDocument/2006/relationships/hyperlink" Target="https://www.eeoc.gov/filing-charge-discrimination" TargetMode="External"/><Relationship Id="rId84" Type="http://schemas.openxmlformats.org/officeDocument/2006/relationships/hyperlink" Target="https://www.osha.gov/workers/employer-responsibilities" TargetMode="External"/><Relationship Id="rId89" Type="http://schemas.openxmlformats.org/officeDocument/2006/relationships/hyperlink" Target="https://doi.org/10.1146/annurev-orgpsych-032516-113306" TargetMode="External"/><Relationship Id="rId16" Type="http://schemas.openxmlformats.org/officeDocument/2006/relationships/hyperlink" Target="applewebdata://3FF198D2-AEE2-484C-9A8B-AEB5833A1E68/" TargetMode="External"/><Relationship Id="rId11" Type="http://schemas.openxmlformats.org/officeDocument/2006/relationships/image" Target="media/image2.jpeg"/><Relationship Id="rId32" Type="http://schemas.openxmlformats.org/officeDocument/2006/relationships/image" Target="media/image12.png"/><Relationship Id="rId37" Type="http://schemas.openxmlformats.org/officeDocument/2006/relationships/image" Target="media/image14.png"/><Relationship Id="rId53" Type="http://schemas.openxmlformats.org/officeDocument/2006/relationships/hyperlink" Target="https://hbr.org/2021/04/how-surveillance-backfires" TargetMode="External"/><Relationship Id="rId58" Type="http://schemas.openxmlformats.org/officeDocument/2006/relationships/hyperlink" Target="https://doi.org/10.1037/a0031757" TargetMode="External"/><Relationship Id="rId74" Type="http://schemas.openxmlformats.org/officeDocument/2006/relationships/hyperlink" Target="https://www.nlrb.gov/case/19-CA-289449" TargetMode="External"/><Relationship Id="rId79" Type="http://schemas.openxmlformats.org/officeDocument/2006/relationships/hyperlink" Target="https://www.osha.gov/workers?utm_source=chatgpt.com" TargetMode="External"/><Relationship Id="rId102" Type="http://schemas.openxmlformats.org/officeDocument/2006/relationships/fontTable" Target="fontTable.xml"/><Relationship Id="rId5" Type="http://schemas.openxmlformats.org/officeDocument/2006/relationships/styles" Target="styles.xml"/><Relationship Id="rId90" Type="http://schemas.openxmlformats.org/officeDocument/2006/relationships/hyperlink" Target="https://doi.org/10.1348/096317901167505" TargetMode="External"/><Relationship Id="rId95" Type="http://schemas.openxmlformats.org/officeDocument/2006/relationships/hyperlink" Target="https://www.dol.gov/general/aboutdol/majorlaws?utm_source=chatgpt.com" TargetMode="External"/><Relationship Id="rId22" Type="http://schemas.openxmlformats.org/officeDocument/2006/relationships/hyperlink" Target="applewebdata://DDE52D94-1A45-4A5E-B8F8-6CBDB597B1EA/" TargetMode="External"/><Relationship Id="rId27" Type="http://schemas.openxmlformats.org/officeDocument/2006/relationships/hyperlink" Target="applewebdata://DDE52D94-1A45-4A5E-B8F8-6CBDB597B1EA/" TargetMode="External"/><Relationship Id="rId43" Type="http://schemas.openxmlformats.org/officeDocument/2006/relationships/image" Target="media/image17.png"/><Relationship Id="rId48" Type="http://schemas.openxmlformats.org/officeDocument/2006/relationships/image" Target="media/image20.png"/><Relationship Id="rId64" Type="http://schemas.openxmlformats.org/officeDocument/2006/relationships/hyperlink" Target="https://books.google.com/books?hl=en&amp;lr=&amp;id=aZZxDwAAQBAJ&amp;oi=fnd&amp;pg=PR13&amp;dq=Edmondson,+A.+C.+(2019).+The+fearless+organization:+Creating+psychological+safety+in+the+workplace+for+learning,+innovation,+and+growth.+Wiley.&amp;ots=Al8J98dfhE&amp;sig=d1BaEv12d0A6Fb5TbWpZ-Cla1ng" TargetMode="External"/><Relationship Id="rId69" Type="http://schemas.openxmlformats.org/officeDocument/2006/relationships/hyperlink" Target="https://www.eeoc.gov/newsroom/eeoc-launches-initiative-artificial-intelligence-and-algorithmic-fairness" TargetMode="External"/><Relationship Id="rId80" Type="http://schemas.openxmlformats.org/officeDocument/2006/relationships/hyperlink" Target="https://www.osha.gov/workers" TargetMode="External"/><Relationship Id="rId85" Type="http://schemas.openxmlformats.org/officeDocument/2006/relationships/hyperlink" Target="https://www.osha.gov/enforcement" TargetMode="External"/><Relationship Id="rId12" Type="http://schemas.openxmlformats.org/officeDocument/2006/relationships/image" Target="media/image3.png"/><Relationship Id="rId17" Type="http://schemas.openxmlformats.org/officeDocument/2006/relationships/hyperlink" Target="applewebdata://3FF198D2-AEE2-484C-9A8B-AEB5833A1E68/" TargetMode="External"/><Relationship Id="rId25" Type="http://schemas.openxmlformats.org/officeDocument/2006/relationships/hyperlink" Target="applewebdata://DDE52D94-1A45-4A5E-B8F8-6CBDB597B1EA/" TargetMode="External"/><Relationship Id="rId33" Type="http://schemas.openxmlformats.org/officeDocument/2006/relationships/hyperlink" Target="applewebdata://E5B794E5-23F6-4A3D-8B2F-95FECB74AB7F/" TargetMode="External"/><Relationship Id="rId38" Type="http://schemas.openxmlformats.org/officeDocument/2006/relationships/hyperlink" Target="applewebdata://F3903CEB-A3DF-48BB-817C-C73ACF1ABB53/" TargetMode="External"/><Relationship Id="rId46" Type="http://schemas.openxmlformats.org/officeDocument/2006/relationships/hyperlink" Target="applewebdata://52A73EBE-AD19-46FD-A3FA-2CEB5420AC9D/" TargetMode="External"/><Relationship Id="rId59" Type="http://schemas.openxmlformats.org/officeDocument/2006/relationships/hyperlink" Target="https://supreme.justia.com/cases/federal/us/470/532/" TargetMode="External"/><Relationship Id="rId67" Type="http://schemas.openxmlformats.org/officeDocument/2006/relationships/hyperlink" Target="https://www.eeoc.gov/filing-charge-discrimination?utm_source=chatgpt.com" TargetMode="External"/><Relationship Id="rId103" Type="http://schemas.openxmlformats.org/officeDocument/2006/relationships/theme" Target="theme/theme1.xml"/><Relationship Id="rId20" Type="http://schemas.openxmlformats.org/officeDocument/2006/relationships/hyperlink" Target="applewebdata://EC75D7C5-3814-4696-A0FA-82BA582EA90C/" TargetMode="External"/><Relationship Id="rId41" Type="http://schemas.openxmlformats.org/officeDocument/2006/relationships/image" Target="media/image15.png"/><Relationship Id="rId54" Type="http://schemas.openxmlformats.org/officeDocument/2006/relationships/hyperlink" Target="https://californiaemploymentlaw.foxrothschild.com/2017/08/articles/advice-counseling/what-can-a-california-employer-do-about-off-duty-conduct/?utm_source=chatgpt.com" TargetMode="External"/><Relationship Id="rId62" Type="http://schemas.openxmlformats.org/officeDocument/2006/relationships/hyperlink" Target="https://doi.org/10.1037/0021-9010.87.4.611" TargetMode="External"/><Relationship Id="rId70" Type="http://schemas.openxmlformats.org/officeDocument/2006/relationships/hyperlink" Target="https://www.eeoc.gov/newsroom/eeoc-launches-initiative-artificial-intelligence-and-algorithmic-fairness" TargetMode="External"/><Relationship Id="rId75" Type="http://schemas.openxmlformats.org/officeDocument/2006/relationships/hyperlink" Target="https://www.nlrb.gov/about-nlrb/rights-we-protect/the-nlrb-and-social-media" TargetMode="External"/><Relationship Id="rId83" Type="http://schemas.openxmlformats.org/officeDocument/2006/relationships/hyperlink" Target="https://www.osha.gov/workers/employer-responsibilities?utm_source=chatgpt.com" TargetMode="External"/><Relationship Id="rId88" Type="http://schemas.openxmlformats.org/officeDocument/2006/relationships/hyperlink" Target="https://crsreports.congress.gov/product/pdf/R/R47596" TargetMode="External"/><Relationship Id="rId91" Type="http://schemas.openxmlformats.org/officeDocument/2006/relationships/hyperlink" Target="https://www.dol.gov/agencies/oalj/PUBLIC/WHISTLEBLOWER/REFERENCES/STATUTES/SARBANES_OXLEY_ACT_OF_2002" TargetMode="External"/><Relationship Id="rId96" Type="http://schemas.openxmlformats.org/officeDocument/2006/relationships/hyperlink" Target="https://supreme.justia.com/cases/federal/us/470/532/"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applewebdata://3FF198D2-AEE2-484C-9A8B-AEB5833A1E68/" TargetMode="External"/><Relationship Id="rId23" Type="http://schemas.openxmlformats.org/officeDocument/2006/relationships/hyperlink" Target="applewebdata://DDE52D94-1A45-4A5E-B8F8-6CBDB597B1EA/" TargetMode="External"/><Relationship Id="rId28" Type="http://schemas.openxmlformats.org/officeDocument/2006/relationships/image" Target="media/image9.png"/><Relationship Id="rId36" Type="http://schemas.openxmlformats.org/officeDocument/2006/relationships/image" Target="media/image13.png"/><Relationship Id="rId49" Type="http://schemas.openxmlformats.org/officeDocument/2006/relationships/image" Target="media/image21.png"/><Relationship Id="rId57" Type="http://schemas.openxmlformats.org/officeDocument/2006/relationships/hyperlink" Target="https://doi.org/10.1037/a0031757" TargetMode="External"/><Relationship Id="rId10" Type="http://schemas.openxmlformats.org/officeDocument/2006/relationships/image" Target="media/image1.png"/><Relationship Id="rId31" Type="http://schemas.openxmlformats.org/officeDocument/2006/relationships/hyperlink" Target="applewebdata://E0672497-FE97-4FB7-A344-E3B4770D2A06/" TargetMode="External"/><Relationship Id="rId44" Type="http://schemas.openxmlformats.org/officeDocument/2006/relationships/image" Target="media/image18.png"/><Relationship Id="rId52" Type="http://schemas.openxmlformats.org/officeDocument/2006/relationships/hyperlink" Target="https://publications.jrc.ec.europa.eu/repository/bitstream/JRC125716/jrc125716_electronic_monitoring_and_surveillance_in_the_workplace_final.pdf?utm_source=chatgpt.com" TargetMode="External"/><Relationship Id="rId60" Type="http://schemas.openxmlformats.org/officeDocument/2006/relationships/hyperlink" Target="https://www.cnn.com/2020/06/15/business/target-employee-political-rally/index.html" TargetMode="External"/><Relationship Id="rId65" Type="http://schemas.openxmlformats.org/officeDocument/2006/relationships/hyperlink" Target="https://www.eeoc.gov/data/enforcement-and-litigation-statistics-0?utm_source=chatgpt.com" TargetMode="External"/><Relationship Id="rId73" Type="http://schemas.openxmlformats.org/officeDocument/2006/relationships/hyperlink" Target="https://www.ncsl.org/labor-and-employment/right-to-work-resources" TargetMode="External"/><Relationship Id="rId78" Type="http://schemas.openxmlformats.org/officeDocument/2006/relationships/hyperlink" Target="https://www.nysenate.gov/legislation/laws/LAB/201-d" TargetMode="External"/><Relationship Id="rId81" Type="http://schemas.openxmlformats.org/officeDocument/2006/relationships/hyperlink" Target="https://www.osha.gov/workers/handling" TargetMode="External"/><Relationship Id="rId86" Type="http://schemas.openxmlformats.org/officeDocument/2006/relationships/hyperlink" Target="https://www.osha.gov/enforcement" TargetMode="External"/><Relationship Id="rId94" Type="http://schemas.openxmlformats.org/officeDocument/2006/relationships/hyperlink" Target="https://law.justia.com/cases/federal/appellate-courts/F2/874/1534/" TargetMode="External"/><Relationship Id="rId99" Type="http://schemas.openxmlformats.org/officeDocument/2006/relationships/hyperlink" Target="https://www.weforum.org" TargetMode="External"/><Relationship Id="rId101"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hyperlink" Target="applewebdata://3FF198D2-AEE2-484C-9A8B-AEB5833A1E68/" TargetMode="External"/><Relationship Id="rId39" Type="http://schemas.openxmlformats.org/officeDocument/2006/relationships/hyperlink" Target="applewebdata://F3903CEB-A3DF-48BB-817C-C73ACF1ABB53/" TargetMode="External"/><Relationship Id="rId34" Type="http://schemas.openxmlformats.org/officeDocument/2006/relationships/hyperlink" Target="applewebdata://E5B794E5-23F6-4A3D-8B2F-95FECB74AB7F/" TargetMode="External"/><Relationship Id="rId50" Type="http://schemas.openxmlformats.org/officeDocument/2006/relationships/image" Target="media/image22.png"/><Relationship Id="rId55" Type="http://schemas.openxmlformats.org/officeDocument/2006/relationships/hyperlink" Target="https://supreme.justia.com/cases/federal/us/560/746/" TargetMode="External"/><Relationship Id="rId76" Type="http://schemas.openxmlformats.org/officeDocument/2006/relationships/hyperlink" Target="https://www.nlrb.gov/guidance/key-reference-materials/national-labor-relations-act" TargetMode="External"/><Relationship Id="rId97" Type="http://schemas.openxmlformats.org/officeDocument/2006/relationships/hyperlink" Target="https://doi.org/10.1093/jcmc/zmad007" TargetMode="External"/><Relationship Id="rId7" Type="http://schemas.openxmlformats.org/officeDocument/2006/relationships/webSettings" Target="webSettings.xml"/><Relationship Id="rId71" Type="http://schemas.openxmlformats.org/officeDocument/2006/relationships/hyperlink" Target="https://supreme.justia.com/cases/federal/us/470/532/" TargetMode="External"/><Relationship Id="rId92" Type="http://schemas.openxmlformats.org/officeDocument/2006/relationships/hyperlink" Target="https://www.shrm.org" TargetMode="External"/><Relationship Id="rId2" Type="http://schemas.openxmlformats.org/officeDocument/2006/relationships/customXml" Target="../customXml/item2.xml"/><Relationship Id="rId29" Type="http://schemas.openxmlformats.org/officeDocument/2006/relationships/image" Target="media/image10.png"/><Relationship Id="rId24" Type="http://schemas.openxmlformats.org/officeDocument/2006/relationships/hyperlink" Target="applewebdata://DDE52D94-1A45-4A5E-B8F8-6CBDB597B1EA/" TargetMode="External"/><Relationship Id="rId40" Type="http://schemas.openxmlformats.org/officeDocument/2006/relationships/hyperlink" Target="applewebdata://F3903CEB-A3DF-48BB-817C-C73ACF1ABB53/" TargetMode="External"/><Relationship Id="rId45" Type="http://schemas.openxmlformats.org/officeDocument/2006/relationships/hyperlink" Target="applewebdata://52A73EBE-AD19-46FD-A3FA-2CEB5420AC9D/" TargetMode="External"/><Relationship Id="rId66" Type="http://schemas.openxmlformats.org/officeDocument/2006/relationships/hyperlink" Target="https://www.eeoc.gov/data/enforcement-and-litigation-statistics-0" TargetMode="External"/><Relationship Id="rId87" Type="http://schemas.openxmlformats.org/officeDocument/2006/relationships/hyperlink" Target="https://uitspraken.rechtspraak.nl/" TargetMode="External"/><Relationship Id="rId61" Type="http://schemas.openxmlformats.org/officeDocument/2006/relationships/hyperlink" Target="https://doi.org/10.1201/9781315590813" TargetMode="External"/><Relationship Id="rId82" Type="http://schemas.openxmlformats.org/officeDocument/2006/relationships/hyperlink" Target="https://www.osha.gov/workers/handling" TargetMode="External"/><Relationship Id="rId19" Type="http://schemas.openxmlformats.org/officeDocument/2006/relationships/image" Target="media/image6.png"/><Relationship Id="rId14" Type="http://schemas.openxmlformats.org/officeDocument/2006/relationships/image" Target="media/image5.png"/><Relationship Id="rId30" Type="http://schemas.openxmlformats.org/officeDocument/2006/relationships/image" Target="media/image11.png"/><Relationship Id="rId35" Type="http://schemas.openxmlformats.org/officeDocument/2006/relationships/hyperlink" Target="applewebdata://E5B794E5-23F6-4A3D-8B2F-95FECB74AB7F/" TargetMode="External"/><Relationship Id="rId56" Type="http://schemas.openxmlformats.org/officeDocument/2006/relationships/hyperlink" Target="https://law.justia.com/codes/colorado/title-24/24-34/24-34-402.5/" TargetMode="External"/><Relationship Id="rId77" Type="http://schemas.openxmlformats.org/officeDocument/2006/relationships/hyperlink" Target="https://www.nysenate.gov/legislation/laws/LAB/201-D?utm_source=chatgpt.com" TargetMode="External"/><Relationship Id="rId100" Type="http://schemas.openxmlformats.org/officeDocument/2006/relationships/hyperlink" Target="https://www.congress.gov/crs-product/R48318" TargetMode="External"/><Relationship Id="rId8" Type="http://schemas.openxmlformats.org/officeDocument/2006/relationships/footnotes" Target="footnotes.xml"/><Relationship Id="rId51" Type="http://schemas.openxmlformats.org/officeDocument/2006/relationships/hyperlink" Target="https://www.eeoc.gov/newsroom/eeoc-launches-initiative-artificial-intelligence-and-algorithmic-fairness" TargetMode="External"/><Relationship Id="rId72" Type="http://schemas.openxmlformats.org/officeDocument/2006/relationships/hyperlink" Target="https://www.shrm.org/topics-tools/news/hr-news/remote-worker-surveillance" TargetMode="External"/><Relationship Id="rId93" Type="http://schemas.openxmlformats.org/officeDocument/2006/relationships/hyperlink" Target="https://www.shrm.org" TargetMode="External"/><Relationship Id="rId98" Type="http://schemas.openxmlformats.org/officeDocument/2006/relationships/hyperlink" Target="https://www.weforum.org" TargetMode="Externa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8f4a7cf-4893-4d37-81a5-3757e97823cd">
      <Terms xmlns="http://schemas.microsoft.com/office/infopath/2007/PartnerControls"/>
    </lcf76f155ced4ddcb4097134ff3c332f>
    <TaxCatchAll xmlns="8a205531-2523-4ef4-943f-4eaa2620479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220B7702B81341ADD7A39472070946" ma:contentTypeVersion="15" ma:contentTypeDescription="Create a new document." ma:contentTypeScope="" ma:versionID="5c13cead6fb718e44beb8993ffcdb46b">
  <xsd:schema xmlns:xsd="http://www.w3.org/2001/XMLSchema" xmlns:xs="http://www.w3.org/2001/XMLSchema" xmlns:p="http://schemas.microsoft.com/office/2006/metadata/properties" xmlns:ns1="http://schemas.microsoft.com/sharepoint/v3" xmlns:ns2="28f4a7cf-4893-4d37-81a5-3757e97823cd" xmlns:ns3="8a205531-2523-4ef4-943f-4eaa2620479a" targetNamespace="http://schemas.microsoft.com/office/2006/metadata/properties" ma:root="true" ma:fieldsID="b9b401bbf871b192e20fd99eae149714" ns1:_="" ns2:_="" ns3:_="">
    <xsd:import namespace="http://schemas.microsoft.com/sharepoint/v3"/>
    <xsd:import namespace="28f4a7cf-4893-4d37-81a5-3757e97823cd"/>
    <xsd:import namespace="8a205531-2523-4ef4-943f-4eaa262047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1:ComplianceTagApp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plianceTagAppId" ma:index="22" nillable="true" ma:displayName="Label applied by App Id" ma:hidden="true" ma:internalName="ComplianceTagApp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f4a7cf-4893-4d37-81a5-3757e9782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189b1ec-5a63-44b5-8e07-a40ba31dedc2"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205531-2523-4ef4-943f-4eaa2620479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5d2f8d7-8df4-4ec2-a36d-6638689c85af}" ma:internalName="TaxCatchAll" ma:showField="CatchAllData" ma:web="8a205531-2523-4ef4-943f-4eaa262047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626DCD6-A1A6-4281-A222-A31A00246228}">
  <ds:schemaRefs>
    <ds:schemaRef ds:uri="http://schemas.microsoft.com/office/2006/metadata/properties"/>
    <ds:schemaRef ds:uri="http://schemas.microsoft.com/office/infopath/2007/PartnerControls"/>
    <ds:schemaRef ds:uri="28f4a7cf-4893-4d37-81a5-3757e97823cd"/>
    <ds:schemaRef ds:uri="8a205531-2523-4ef4-943f-4eaa2620479a"/>
  </ds:schemaRefs>
</ds:datastoreItem>
</file>

<file path=customXml/itemProps2.xml><?xml version="1.0" encoding="utf-8"?>
<ds:datastoreItem xmlns:ds="http://schemas.openxmlformats.org/officeDocument/2006/customXml" ds:itemID="{7461F635-5A66-4B07-BE4A-3E7E432F2B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f4a7cf-4893-4d37-81a5-3757e97823cd"/>
    <ds:schemaRef ds:uri="8a205531-2523-4ef4-943f-4eaa262047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4F4F56-E1EA-4355-9EE6-320A7B01B72C}">
  <ds:schemaRefs>
    <ds:schemaRef ds:uri="http://schemas.microsoft.com/sharepoint/v3/contenttype/forms"/>
  </ds:schemaRefs>
</ds:datastoreItem>
</file>

<file path=docMetadata/LabelInfo.xml><?xml version="1.0" encoding="utf-8"?>
<clbl:labelList xmlns:clbl="http://schemas.microsoft.com/office/2020/mipLabelMetadata">
  <clbl:label id="{15133fe7-1c2b-4471-9547-1712f530023a}" enabled="1" method="Privileged" siteId="{a80de9e1-27b6-44c9-87e5-011fb722a834}" removed="0"/>
</clbl:labelList>
</file>

<file path=docProps/app.xml><?xml version="1.0" encoding="utf-8"?>
<Properties xmlns="http://schemas.openxmlformats.org/officeDocument/2006/extended-properties" xmlns:vt="http://schemas.openxmlformats.org/officeDocument/2006/docPropsVTypes">
  <Template>Normal</Template>
  <TotalTime>0</TotalTime>
  <Pages>42</Pages>
  <Words>9884</Words>
  <Characters>56341</Characters>
  <Application>Microsoft Office Word</Application>
  <DocSecurity>0</DocSecurity>
  <Lines>469</Lines>
  <Paragraphs>132</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66093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Woolever, Nancy</cp:lastModifiedBy>
  <cp:revision>2</cp:revision>
  <dcterms:created xsi:type="dcterms:W3CDTF">2026-05-19T18:37:00Z</dcterms:created>
  <dcterms:modified xsi:type="dcterms:W3CDTF">2026-05-19T18:37:00Z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7544100</vt:r8>
  </property>
  <property fmtid="{D5CDD505-2E9C-101B-9397-08002B2CF9AE}" pid="3" name="ContentTypeId">
    <vt:lpwstr>0x010100BB220B7702B81341ADD7A39472070946</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y fmtid="{D5CDD505-2E9C-101B-9397-08002B2CF9AE}" pid="7" name="MediaServiceImageTags">
    <vt:lpwstr/>
  </property>
</Properties>
</file>